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36CD5" w14:textId="77777777" w:rsidR="00360766" w:rsidRPr="00360766" w:rsidRDefault="00360766" w:rsidP="00772299">
      <w:pPr>
        <w:suppressLineNumbers/>
        <w:spacing w:line="276" w:lineRule="auto"/>
        <w:jc w:val="both"/>
        <w:outlineLvl w:val="0"/>
        <w:rPr>
          <w:rFonts w:ascii="Times New Roman" w:eastAsia="Times New Roman" w:hAnsi="Times New Roman" w:cs="Times New Roman"/>
          <w:color w:val="000000"/>
          <w:kern w:val="36"/>
          <w:sz w:val="32"/>
          <w:szCs w:val="32"/>
          <w:lang w:eastAsia="de-DE"/>
          <w14:ligatures w14:val="none"/>
        </w:rPr>
      </w:pPr>
      <w:r w:rsidRPr="00360766">
        <w:rPr>
          <w:rFonts w:ascii="Times New Roman" w:eastAsia="Times New Roman" w:hAnsi="Times New Roman" w:cs="Times New Roman"/>
          <w:color w:val="000000"/>
          <w:kern w:val="36"/>
          <w:sz w:val="32"/>
          <w:szCs w:val="32"/>
          <w:lang w:eastAsia="de-DE"/>
          <w14:ligatures w14:val="none"/>
        </w:rPr>
        <w:t>Einigung auf dem letzten Drücker: Die EU erleichtert den Umgang mit Pflanzen aus Neuen genomischen Techniken </w:t>
      </w:r>
    </w:p>
    <w:p w14:paraId="54FC56B9" w14:textId="77777777" w:rsidR="00772299" w:rsidRDefault="00772299" w:rsidP="00360766">
      <w:pPr>
        <w:spacing w:line="276" w:lineRule="auto"/>
        <w:jc w:val="both"/>
        <w:rPr>
          <w:rFonts w:ascii="Times New Roman" w:eastAsia="Times New Roman" w:hAnsi="Times New Roman" w:cs="Times New Roman"/>
          <w:b/>
          <w:bCs/>
          <w:color w:val="222222"/>
          <w:kern w:val="0"/>
          <w:sz w:val="23"/>
          <w:szCs w:val="23"/>
          <w:lang w:eastAsia="de-DE"/>
          <w14:ligatures w14:val="none"/>
        </w:rPr>
      </w:pPr>
    </w:p>
    <w:p w14:paraId="17956FEA" w14:textId="57EAD36F" w:rsidR="00360766" w:rsidRPr="00772299" w:rsidRDefault="00772299" w:rsidP="00360766">
      <w:pPr>
        <w:spacing w:line="276" w:lineRule="auto"/>
        <w:jc w:val="both"/>
        <w:rPr>
          <w:rFonts w:ascii="Times New Roman" w:eastAsia="Times New Roman" w:hAnsi="Times New Roman" w:cs="Times New Roman"/>
          <w:color w:val="222222"/>
          <w:kern w:val="0"/>
          <w:lang w:eastAsia="de-DE"/>
          <w14:ligatures w14:val="none"/>
        </w:rPr>
      </w:pPr>
      <w:r w:rsidRPr="00772299">
        <w:rPr>
          <w:rFonts w:ascii="Times New Roman" w:eastAsia="Times New Roman" w:hAnsi="Times New Roman" w:cs="Times New Roman"/>
          <w:color w:val="222222"/>
          <w:kern w:val="0"/>
          <w:lang w:eastAsia="de-DE"/>
          <w14:ligatures w14:val="none"/>
        </w:rPr>
        <w:t>[…]</w:t>
      </w:r>
    </w:p>
    <w:p w14:paraId="33F2D639" w14:textId="5E4C6E88" w:rsidR="00360766" w:rsidRPr="00360766" w:rsidRDefault="00360766" w:rsidP="00360766">
      <w:pPr>
        <w:spacing w:line="276" w:lineRule="auto"/>
        <w:jc w:val="both"/>
        <w:rPr>
          <w:rFonts w:ascii="Times New Roman" w:eastAsia="Times New Roman" w:hAnsi="Times New Roman" w:cs="Times New Roman"/>
          <w:color w:val="222222"/>
          <w:kern w:val="0"/>
          <w:lang w:eastAsia="de-DE"/>
          <w14:ligatures w14:val="none"/>
        </w:rPr>
      </w:pPr>
      <w:r w:rsidRPr="00360766">
        <w:rPr>
          <w:rFonts w:ascii="Times New Roman" w:eastAsia="Times New Roman" w:hAnsi="Times New Roman" w:cs="Times New Roman"/>
          <w:color w:val="222222"/>
          <w:kern w:val="0"/>
          <w:lang w:eastAsia="de-DE"/>
          <w14:ligatures w14:val="none"/>
        </w:rPr>
        <w:t xml:space="preserve">In der Nacht zum 4. Dezember haben sich EU-Rat und Parlament doch noch auf einen gemeinsamen Kompromiss zum Umgang mit Pflanzen aus Neuen genomischen Techniken </w:t>
      </w:r>
      <w:r w:rsidRPr="00772299">
        <w:rPr>
          <w:rFonts w:ascii="Times New Roman" w:eastAsia="Times New Roman" w:hAnsi="Times New Roman" w:cs="Times New Roman"/>
          <w:color w:val="222222"/>
          <w:kern w:val="0"/>
          <w:lang w:eastAsia="de-DE"/>
          <w14:ligatures w14:val="none"/>
        </w:rPr>
        <w:t xml:space="preserve">(NGT) </w:t>
      </w:r>
      <w:r w:rsidRPr="00360766">
        <w:rPr>
          <w:rFonts w:ascii="Times New Roman" w:eastAsia="Times New Roman" w:hAnsi="Times New Roman" w:cs="Times New Roman"/>
          <w:color w:val="222222"/>
          <w:kern w:val="0"/>
          <w:lang w:eastAsia="de-DE"/>
          <w14:ligatures w14:val="none"/>
        </w:rPr>
        <w:t>geeinigt. Im Kern bleibt es wie von der EU-Kommission 2023 vorgeschlagen.</w:t>
      </w:r>
    </w:p>
    <w:p w14:paraId="06111C8E" w14:textId="77777777" w:rsidR="00360766" w:rsidRPr="00360766" w:rsidRDefault="00360766" w:rsidP="00360766">
      <w:pPr>
        <w:numPr>
          <w:ilvl w:val="0"/>
          <w:numId w:val="1"/>
        </w:numPr>
        <w:spacing w:line="276" w:lineRule="auto"/>
        <w:jc w:val="both"/>
        <w:rPr>
          <w:rFonts w:ascii="Times New Roman" w:eastAsia="Times New Roman" w:hAnsi="Times New Roman" w:cs="Times New Roman"/>
          <w:color w:val="000000"/>
          <w:kern w:val="0"/>
          <w:lang w:eastAsia="de-DE"/>
          <w14:ligatures w14:val="none"/>
        </w:rPr>
      </w:pPr>
      <w:r w:rsidRPr="00360766">
        <w:rPr>
          <w:rFonts w:ascii="Times New Roman" w:eastAsia="Times New Roman" w:hAnsi="Times New Roman" w:cs="Times New Roman"/>
          <w:color w:val="000000"/>
          <w:kern w:val="0"/>
          <w:lang w:eastAsia="de-DE"/>
          <w14:ligatures w14:val="none"/>
        </w:rPr>
        <w:t>Einfache NGT-Pflanzen (NGT1), die auch durch zufällige Mutationen in der Natur oder herkömmliche Züchtung hätten entstehen können, werden konventionellen Pflanzen gleichgestellt. Das bedeutet: Keine besondere Zulassung und Sicherheitsbewertung, keine Kennzeichnung für Lebens- und Futtermitteln aus NGT1-Pflanzen, keine zusätzlichen Regeln beim Anbau und bei Freilandversuchen.</w:t>
      </w:r>
    </w:p>
    <w:p w14:paraId="598130E0" w14:textId="0C49ED6B" w:rsidR="00360766" w:rsidRPr="00360766" w:rsidRDefault="00360766" w:rsidP="00360766">
      <w:pPr>
        <w:numPr>
          <w:ilvl w:val="0"/>
          <w:numId w:val="1"/>
        </w:numPr>
        <w:spacing w:line="276" w:lineRule="auto"/>
        <w:jc w:val="both"/>
        <w:rPr>
          <w:rFonts w:ascii="Times New Roman" w:eastAsia="Times New Roman" w:hAnsi="Times New Roman" w:cs="Times New Roman"/>
          <w:color w:val="000000"/>
          <w:kern w:val="0"/>
          <w:lang w:eastAsia="de-DE"/>
          <w14:ligatures w14:val="none"/>
        </w:rPr>
      </w:pPr>
      <w:r w:rsidRPr="00360766">
        <w:rPr>
          <w:rFonts w:ascii="Times New Roman" w:eastAsia="Times New Roman" w:hAnsi="Times New Roman" w:cs="Times New Roman"/>
          <w:color w:val="000000"/>
          <w:kern w:val="0"/>
          <w:lang w:eastAsia="de-DE"/>
          <w14:ligatures w14:val="none"/>
        </w:rPr>
        <w:t>Auch Pflanzen, in die ausschließlich arteigene Gensequenzen aus dem „züchterisch nutzbaren Genpool einer Pflanzenart“ eingefügt wurden, gelten als NGT1-Pflanzen</w:t>
      </w:r>
      <w:r w:rsidRPr="00772299">
        <w:rPr>
          <w:rFonts w:ascii="Times New Roman" w:eastAsia="Times New Roman" w:hAnsi="Times New Roman" w:cs="Times New Roman"/>
          <w:color w:val="000000"/>
          <w:kern w:val="0"/>
          <w:lang w:eastAsia="de-DE"/>
          <w14:ligatures w14:val="none"/>
        </w:rPr>
        <w:t xml:space="preserve"> (</w:t>
      </w:r>
      <w:proofErr w:type="spellStart"/>
      <w:r w:rsidRPr="00772299">
        <w:rPr>
          <w:rFonts w:ascii="Times New Roman" w:eastAsia="Times New Roman" w:hAnsi="Times New Roman" w:cs="Times New Roman"/>
          <w:color w:val="000000"/>
          <w:kern w:val="0"/>
          <w:lang w:eastAsia="de-DE"/>
          <w14:ligatures w14:val="none"/>
        </w:rPr>
        <w:t>Cisgenese</w:t>
      </w:r>
      <w:proofErr w:type="spellEnd"/>
      <w:r w:rsidRPr="00772299">
        <w:rPr>
          <w:rFonts w:ascii="Times New Roman" w:eastAsia="Times New Roman" w:hAnsi="Times New Roman" w:cs="Times New Roman"/>
          <w:color w:val="000000"/>
          <w:kern w:val="0"/>
          <w:lang w:eastAsia="de-DE"/>
          <w14:ligatures w14:val="none"/>
        </w:rPr>
        <w:t>).</w:t>
      </w:r>
    </w:p>
    <w:p w14:paraId="4C3CF18B" w14:textId="77777777" w:rsidR="00360766" w:rsidRPr="00360766" w:rsidRDefault="00360766" w:rsidP="00360766">
      <w:pPr>
        <w:numPr>
          <w:ilvl w:val="0"/>
          <w:numId w:val="1"/>
        </w:numPr>
        <w:spacing w:line="276" w:lineRule="auto"/>
        <w:jc w:val="both"/>
        <w:rPr>
          <w:rFonts w:ascii="Times New Roman" w:eastAsia="Times New Roman" w:hAnsi="Times New Roman" w:cs="Times New Roman"/>
          <w:color w:val="000000"/>
          <w:kern w:val="0"/>
          <w:lang w:eastAsia="de-DE"/>
          <w14:ligatures w14:val="none"/>
        </w:rPr>
      </w:pPr>
      <w:r w:rsidRPr="00360766">
        <w:rPr>
          <w:rFonts w:ascii="Times New Roman" w:eastAsia="Times New Roman" w:hAnsi="Times New Roman" w:cs="Times New Roman"/>
          <w:color w:val="000000"/>
          <w:kern w:val="0"/>
          <w:lang w:eastAsia="de-DE"/>
          <w14:ligatures w14:val="none"/>
        </w:rPr>
        <w:t>Die Kriterien für NGT1-Pflanzen sind nun deutlich restriktiver. Anders als von der Kommission vorgesehen, werden nicht nur NGT-Pflanzen mit einer Toleranz gegenüber Herbiziden von den Erleichterungen der NGT1-Kategorie ausgeschlossen, sondern auch solche, die eine „bekannte insektizide Substanz“ produzieren. </w:t>
      </w:r>
    </w:p>
    <w:p w14:paraId="590B381D" w14:textId="77777777" w:rsidR="00360766" w:rsidRPr="00360766" w:rsidRDefault="00360766" w:rsidP="00360766">
      <w:pPr>
        <w:numPr>
          <w:ilvl w:val="0"/>
          <w:numId w:val="1"/>
        </w:numPr>
        <w:spacing w:line="276" w:lineRule="auto"/>
        <w:jc w:val="both"/>
        <w:rPr>
          <w:rFonts w:ascii="Times New Roman" w:eastAsia="Times New Roman" w:hAnsi="Times New Roman" w:cs="Times New Roman"/>
          <w:color w:val="000000"/>
          <w:kern w:val="0"/>
          <w:lang w:eastAsia="de-DE"/>
          <w14:ligatures w14:val="none"/>
        </w:rPr>
      </w:pPr>
      <w:r w:rsidRPr="00360766">
        <w:rPr>
          <w:rFonts w:ascii="Times New Roman" w:eastAsia="Times New Roman" w:hAnsi="Times New Roman" w:cs="Times New Roman"/>
          <w:color w:val="000000"/>
          <w:kern w:val="0"/>
          <w:lang w:eastAsia="de-DE"/>
          <w14:ligatures w14:val="none"/>
        </w:rPr>
        <w:t>Saatgut für NGT1-Pflanzen muss eindeutig gekennzeichnet werden. Landwirte erhalten so die notwendige Informationen, um sich für oder gegen den Anbau solcher Pflanzen zu entscheiden. In der Bio-Landwirtschaft sind NGT1-Pflanzen nicht erlaubt.</w:t>
      </w:r>
    </w:p>
    <w:p w14:paraId="1E74897A" w14:textId="77777777" w:rsidR="00360766" w:rsidRPr="00360766" w:rsidRDefault="00360766" w:rsidP="00360766">
      <w:pPr>
        <w:spacing w:line="276" w:lineRule="auto"/>
        <w:jc w:val="both"/>
        <w:rPr>
          <w:rFonts w:ascii="Times New Roman" w:eastAsia="Times New Roman" w:hAnsi="Times New Roman" w:cs="Times New Roman"/>
          <w:color w:val="222222"/>
          <w:kern w:val="0"/>
          <w:lang w:eastAsia="de-DE"/>
          <w14:ligatures w14:val="none"/>
        </w:rPr>
      </w:pPr>
      <w:r w:rsidRPr="00360766">
        <w:rPr>
          <w:rFonts w:ascii="Times New Roman" w:eastAsia="Times New Roman" w:hAnsi="Times New Roman" w:cs="Times New Roman"/>
          <w:color w:val="222222"/>
          <w:kern w:val="0"/>
          <w:lang w:eastAsia="de-DE"/>
          <w14:ligatures w14:val="none"/>
        </w:rPr>
        <w:t>Alle anderen mit neuen genomischen Techniken gezüchtete Pflanzen, die nicht den NGT1-Kriterien entsprechen, fallen weiterhin ohne Abstriche unter die Gentechnik-Gesetzgebung. Solche NGT2-Pflanzen müssen wie bisher vor der Zulassung eine vollständige Risikobewertung durchlaufen, ihre Produkte sind kennzeichnungspflichtig. Mitgliedstaaten können den Anbau solcher Pflanzen bei sich verbieten (</w:t>
      </w:r>
      <w:proofErr w:type="spellStart"/>
      <w:r w:rsidRPr="00360766">
        <w:rPr>
          <w:rFonts w:ascii="Times New Roman" w:eastAsia="Times New Roman" w:hAnsi="Times New Roman" w:cs="Times New Roman"/>
          <w:i/>
          <w:iCs/>
          <w:color w:val="222222"/>
          <w:kern w:val="0"/>
          <w:lang w:eastAsia="de-DE"/>
          <w14:ligatures w14:val="none"/>
        </w:rPr>
        <w:t>opt</w:t>
      </w:r>
      <w:proofErr w:type="spellEnd"/>
      <w:r w:rsidRPr="00360766">
        <w:rPr>
          <w:rFonts w:ascii="Times New Roman" w:eastAsia="Times New Roman" w:hAnsi="Times New Roman" w:cs="Times New Roman"/>
          <w:i/>
          <w:iCs/>
          <w:color w:val="222222"/>
          <w:kern w:val="0"/>
          <w:lang w:eastAsia="de-DE"/>
          <w14:ligatures w14:val="none"/>
        </w:rPr>
        <w:t>-out</w:t>
      </w:r>
      <w:r w:rsidRPr="00360766">
        <w:rPr>
          <w:rFonts w:ascii="Times New Roman" w:eastAsia="Times New Roman" w:hAnsi="Times New Roman" w:cs="Times New Roman"/>
          <w:color w:val="222222"/>
          <w:kern w:val="0"/>
          <w:lang w:eastAsia="de-DE"/>
          <w14:ligatures w14:val="none"/>
        </w:rPr>
        <w:t>).</w:t>
      </w:r>
    </w:p>
    <w:p w14:paraId="77CAD818" w14:textId="3FEBD873" w:rsidR="00360766" w:rsidRPr="00360766" w:rsidRDefault="00360766" w:rsidP="00360766">
      <w:pPr>
        <w:spacing w:line="276" w:lineRule="auto"/>
        <w:jc w:val="both"/>
        <w:rPr>
          <w:rFonts w:ascii="Times New Roman" w:eastAsia="Times New Roman" w:hAnsi="Times New Roman" w:cs="Times New Roman"/>
          <w:color w:val="222222"/>
          <w:kern w:val="0"/>
          <w:lang w:eastAsia="de-DE"/>
          <w14:ligatures w14:val="none"/>
        </w:rPr>
      </w:pPr>
      <w:r w:rsidRPr="00772299">
        <w:rPr>
          <w:rFonts w:ascii="Times New Roman" w:eastAsia="Times New Roman" w:hAnsi="Times New Roman" w:cs="Times New Roman"/>
          <w:color w:val="222222"/>
          <w:kern w:val="0"/>
          <w:lang w:eastAsia="de-DE"/>
          <w14:ligatures w14:val="none"/>
        </w:rPr>
        <w:t>[…]</w:t>
      </w:r>
    </w:p>
    <w:p w14:paraId="170A1D4E" w14:textId="532E4EB4" w:rsidR="00360766" w:rsidRPr="00360766" w:rsidRDefault="00360766" w:rsidP="00360766">
      <w:pPr>
        <w:spacing w:line="276" w:lineRule="auto"/>
        <w:jc w:val="both"/>
        <w:rPr>
          <w:rFonts w:ascii="Times New Roman" w:eastAsia="Times New Roman" w:hAnsi="Times New Roman" w:cs="Times New Roman"/>
          <w:color w:val="222222"/>
          <w:kern w:val="0"/>
          <w:lang w:eastAsia="de-DE"/>
          <w14:ligatures w14:val="none"/>
        </w:rPr>
      </w:pPr>
      <w:r w:rsidRPr="00360766">
        <w:rPr>
          <w:rFonts w:ascii="Times New Roman" w:eastAsia="Times New Roman" w:hAnsi="Times New Roman" w:cs="Times New Roman"/>
          <w:color w:val="222222"/>
          <w:kern w:val="0"/>
          <w:lang w:eastAsia="de-DE"/>
          <w14:ligatures w14:val="none"/>
        </w:rPr>
        <w:t>Die im Trilog-Prozess erzielte Einigung muss noch im Rat, also den Mitgliedstaaten, und im Parlament bestätigt werden. Eine offizielle Fassung der beschlossenen Verordnung wird im Laufe des Jahres 2026 im Amtsblatt der EU veröffentlicht. Nach zwei Jahren werden die neuen Regeln rechtswirksam.</w:t>
      </w:r>
    </w:p>
    <w:p w14:paraId="2618EFDF" w14:textId="3DDBA759" w:rsidR="00360766" w:rsidRPr="00772299" w:rsidRDefault="00360766" w:rsidP="00360766">
      <w:pPr>
        <w:spacing w:line="276" w:lineRule="auto"/>
        <w:jc w:val="both"/>
        <w:rPr>
          <w:rFonts w:ascii="Times New Roman" w:eastAsia="Times New Roman" w:hAnsi="Times New Roman" w:cs="Times New Roman"/>
          <w:color w:val="222222"/>
          <w:kern w:val="0"/>
          <w:lang w:eastAsia="de-DE"/>
          <w14:ligatures w14:val="none"/>
        </w:rPr>
      </w:pPr>
      <w:r w:rsidRPr="00772299">
        <w:rPr>
          <w:rFonts w:ascii="Times New Roman" w:eastAsia="Times New Roman" w:hAnsi="Times New Roman" w:cs="Times New Roman"/>
          <w:color w:val="222222"/>
          <w:kern w:val="0"/>
          <w:lang w:eastAsia="de-DE"/>
          <w14:ligatures w14:val="none"/>
        </w:rPr>
        <w:t>[…]</w:t>
      </w:r>
    </w:p>
    <w:p w14:paraId="1E858D5E" w14:textId="77777777" w:rsidR="00360766" w:rsidRPr="00360766" w:rsidRDefault="00360766" w:rsidP="00360766">
      <w:pPr>
        <w:spacing w:line="276" w:lineRule="auto"/>
        <w:jc w:val="both"/>
        <w:rPr>
          <w:rFonts w:ascii="Times New Roman" w:eastAsia="Times New Roman" w:hAnsi="Times New Roman" w:cs="Times New Roman"/>
          <w:color w:val="222222"/>
          <w:kern w:val="0"/>
          <w:lang w:eastAsia="de-DE"/>
          <w14:ligatures w14:val="none"/>
        </w:rPr>
      </w:pPr>
    </w:p>
    <w:p w14:paraId="25B716F4" w14:textId="160988FE" w:rsidR="00360766" w:rsidRPr="00360766" w:rsidRDefault="00360766" w:rsidP="00360766">
      <w:pPr>
        <w:spacing w:line="276" w:lineRule="auto"/>
        <w:jc w:val="both"/>
        <w:outlineLvl w:val="2"/>
        <w:rPr>
          <w:rFonts w:ascii="Times New Roman" w:eastAsia="Times New Roman" w:hAnsi="Times New Roman" w:cs="Times New Roman"/>
          <w:b/>
          <w:bCs/>
          <w:color w:val="222222"/>
          <w:kern w:val="0"/>
          <w:lang w:eastAsia="de-DE"/>
          <w14:ligatures w14:val="none"/>
        </w:rPr>
      </w:pPr>
      <w:r w:rsidRPr="00360766">
        <w:rPr>
          <w:rFonts w:ascii="Times New Roman" w:eastAsia="Times New Roman" w:hAnsi="Times New Roman" w:cs="Times New Roman"/>
          <w:b/>
          <w:bCs/>
          <w:color w:val="222222"/>
          <w:kern w:val="0"/>
          <w:lang w:eastAsia="de-DE"/>
          <w14:ligatures w14:val="none"/>
        </w:rPr>
        <w:t>(1) Der</w:t>
      </w:r>
      <w:r w:rsidRPr="00772299">
        <w:rPr>
          <w:rFonts w:ascii="Times New Roman" w:eastAsia="Times New Roman" w:hAnsi="Times New Roman" w:cs="Times New Roman"/>
          <w:b/>
          <w:bCs/>
          <w:color w:val="222222"/>
          <w:kern w:val="0"/>
          <w:lang w:eastAsia="de-DE"/>
          <w14:ligatures w14:val="none"/>
        </w:rPr>
        <w:t xml:space="preserve"> </w:t>
      </w:r>
      <w:r w:rsidRPr="00360766">
        <w:rPr>
          <w:rFonts w:ascii="Times New Roman" w:eastAsia="Times New Roman" w:hAnsi="Times New Roman" w:cs="Times New Roman"/>
          <w:b/>
          <w:bCs/>
          <w:color w:val="222222"/>
          <w:kern w:val="0"/>
          <w:lang w:eastAsia="de-DE"/>
          <w14:ligatures w14:val="none"/>
        </w:rPr>
        <w:t>Vorschlag der Kommission: Die Kernpunkte</w:t>
      </w:r>
    </w:p>
    <w:p w14:paraId="7BF8596A" w14:textId="085B5492" w:rsidR="00360766" w:rsidRPr="00360766" w:rsidRDefault="00360766" w:rsidP="00360766">
      <w:pPr>
        <w:spacing w:line="276" w:lineRule="auto"/>
        <w:jc w:val="both"/>
        <w:rPr>
          <w:rFonts w:ascii="Times New Roman" w:eastAsia="Times New Roman" w:hAnsi="Times New Roman" w:cs="Times New Roman"/>
          <w:color w:val="222222"/>
          <w:kern w:val="0"/>
          <w:lang w:eastAsia="de-DE"/>
          <w14:ligatures w14:val="none"/>
        </w:rPr>
      </w:pPr>
      <w:r w:rsidRPr="00360766">
        <w:rPr>
          <w:rFonts w:ascii="Times New Roman" w:eastAsia="Times New Roman" w:hAnsi="Times New Roman" w:cs="Times New Roman"/>
          <w:color w:val="222222"/>
          <w:kern w:val="0"/>
          <w:lang w:eastAsia="de-DE"/>
          <w14:ligatures w14:val="none"/>
        </w:rPr>
        <w:t>Nach dem Vorschlag der Kommission soll es für Pflanzen, die mit </w:t>
      </w:r>
      <w:r w:rsidRPr="00360766">
        <w:rPr>
          <w:rFonts w:ascii="Times New Roman" w:eastAsia="Times New Roman" w:hAnsi="Times New Roman" w:cs="Times New Roman"/>
          <w:i/>
          <w:iCs/>
          <w:color w:val="222222"/>
          <w:kern w:val="0"/>
          <w:lang w:eastAsia="de-DE"/>
          <w14:ligatures w14:val="none"/>
        </w:rPr>
        <w:t>neuen genomischen Techniken</w:t>
      </w:r>
      <w:r w:rsidRPr="00360766">
        <w:rPr>
          <w:rFonts w:ascii="Times New Roman" w:eastAsia="Times New Roman" w:hAnsi="Times New Roman" w:cs="Times New Roman"/>
          <w:color w:val="222222"/>
          <w:kern w:val="0"/>
          <w:lang w:eastAsia="de-DE"/>
          <w14:ligatures w14:val="none"/>
        </w:rPr>
        <w:t> – so die inzwischen offizielle Bezeichnung – gezüchtet wurden, nicht mehr so aufwändige, oft endlos lange Zulassungsverfahren geben wie bei der Gentechnik.</w:t>
      </w:r>
    </w:p>
    <w:p w14:paraId="7A629718" w14:textId="028F1AF1" w:rsidR="00360766" w:rsidRPr="00360766" w:rsidRDefault="00360766" w:rsidP="00360766">
      <w:pPr>
        <w:spacing w:line="276" w:lineRule="auto"/>
        <w:jc w:val="both"/>
        <w:rPr>
          <w:rFonts w:ascii="Times New Roman" w:eastAsia="Times New Roman" w:hAnsi="Times New Roman" w:cs="Times New Roman"/>
          <w:color w:val="222222"/>
          <w:kern w:val="0"/>
          <w:lang w:eastAsia="de-DE"/>
          <w14:ligatures w14:val="none"/>
        </w:rPr>
      </w:pPr>
      <w:r w:rsidRPr="00772299">
        <w:rPr>
          <w:rFonts w:ascii="Times New Roman" w:eastAsia="Times New Roman" w:hAnsi="Times New Roman" w:cs="Times New Roman"/>
          <w:color w:val="222222"/>
          <w:kern w:val="0"/>
          <w:lang w:eastAsia="de-DE"/>
          <w14:ligatures w14:val="none"/>
        </w:rPr>
        <w:t>[…]</w:t>
      </w:r>
    </w:p>
    <w:p w14:paraId="4250C1EC" w14:textId="77777777" w:rsidR="00360766" w:rsidRPr="00360766" w:rsidRDefault="00360766" w:rsidP="00360766">
      <w:pPr>
        <w:spacing w:line="276" w:lineRule="auto"/>
        <w:jc w:val="both"/>
        <w:rPr>
          <w:rFonts w:ascii="Times New Roman" w:eastAsia="Times New Roman" w:hAnsi="Times New Roman" w:cs="Times New Roman"/>
          <w:color w:val="222222"/>
          <w:kern w:val="0"/>
          <w:lang w:eastAsia="de-DE"/>
          <w14:ligatures w14:val="none"/>
        </w:rPr>
      </w:pPr>
    </w:p>
    <w:p w14:paraId="11646B12" w14:textId="77777777" w:rsidR="00360766" w:rsidRPr="00360766" w:rsidRDefault="00360766" w:rsidP="00360766">
      <w:pPr>
        <w:spacing w:line="276" w:lineRule="auto"/>
        <w:jc w:val="both"/>
        <w:outlineLvl w:val="2"/>
        <w:rPr>
          <w:rFonts w:ascii="Times New Roman" w:eastAsia="Times New Roman" w:hAnsi="Times New Roman" w:cs="Times New Roman"/>
          <w:b/>
          <w:bCs/>
          <w:color w:val="222222"/>
          <w:kern w:val="0"/>
          <w:lang w:eastAsia="de-DE"/>
          <w14:ligatures w14:val="none"/>
        </w:rPr>
      </w:pPr>
      <w:r w:rsidRPr="00360766">
        <w:rPr>
          <w:rFonts w:ascii="Times New Roman" w:eastAsia="Times New Roman" w:hAnsi="Times New Roman" w:cs="Times New Roman"/>
          <w:b/>
          <w:bCs/>
          <w:color w:val="222222"/>
          <w:kern w:val="0"/>
          <w:lang w:eastAsia="de-DE"/>
          <w14:ligatures w14:val="none"/>
        </w:rPr>
        <w:t>(2) Beschluss im Parlament, Gerangel im Ministerrat</w:t>
      </w:r>
    </w:p>
    <w:p w14:paraId="546C4DC8" w14:textId="50CDAD02" w:rsidR="00360766" w:rsidRPr="00360766" w:rsidRDefault="00772299" w:rsidP="00360766">
      <w:pPr>
        <w:spacing w:line="276" w:lineRule="auto"/>
        <w:jc w:val="both"/>
        <w:rPr>
          <w:rFonts w:ascii="Times New Roman" w:eastAsia="Times New Roman" w:hAnsi="Times New Roman" w:cs="Times New Roman"/>
          <w:color w:val="222222"/>
          <w:kern w:val="0"/>
          <w:lang w:eastAsia="de-DE"/>
          <w14:ligatures w14:val="none"/>
        </w:rPr>
      </w:pPr>
      <w:r w:rsidRPr="00772299">
        <w:rPr>
          <w:rFonts w:ascii="Times New Roman" w:eastAsia="Times New Roman" w:hAnsi="Times New Roman" w:cs="Times New Roman"/>
          <w:color w:val="222222"/>
          <w:kern w:val="0"/>
          <w:lang w:eastAsia="de-DE"/>
          <w14:ligatures w14:val="none"/>
        </w:rPr>
        <w:t>[…]</w:t>
      </w:r>
    </w:p>
    <w:p w14:paraId="267FB123" w14:textId="65915FF7" w:rsidR="00360766" w:rsidRPr="00360766" w:rsidRDefault="00360766" w:rsidP="00360766">
      <w:pPr>
        <w:spacing w:line="276" w:lineRule="auto"/>
        <w:jc w:val="both"/>
        <w:rPr>
          <w:rFonts w:ascii="Times New Roman" w:eastAsia="Times New Roman" w:hAnsi="Times New Roman" w:cs="Times New Roman"/>
          <w:color w:val="222222"/>
          <w:kern w:val="0"/>
          <w:lang w:eastAsia="de-DE"/>
          <w14:ligatures w14:val="none"/>
        </w:rPr>
      </w:pPr>
      <w:r w:rsidRPr="00360766">
        <w:rPr>
          <w:rFonts w:ascii="Times New Roman" w:eastAsia="Times New Roman" w:hAnsi="Times New Roman" w:cs="Times New Roman"/>
          <w:color w:val="222222"/>
          <w:kern w:val="0"/>
          <w:lang w:eastAsia="de-DE"/>
          <w14:ligatures w14:val="none"/>
        </w:rPr>
        <w:t>Im Kern zugestimmt hat das </w:t>
      </w:r>
      <w:r w:rsidRPr="00360766">
        <w:rPr>
          <w:rFonts w:ascii="Times New Roman" w:eastAsia="Times New Roman" w:hAnsi="Times New Roman" w:cs="Times New Roman"/>
          <w:b/>
          <w:bCs/>
          <w:color w:val="222222"/>
          <w:kern w:val="0"/>
          <w:lang w:eastAsia="de-DE"/>
          <w14:ligatures w14:val="none"/>
        </w:rPr>
        <w:t>Europäische Parlament</w:t>
      </w:r>
      <w:r w:rsidRPr="00772299">
        <w:rPr>
          <w:rFonts w:ascii="Times New Roman" w:eastAsia="Times New Roman" w:hAnsi="Times New Roman" w:cs="Times New Roman"/>
          <w:b/>
          <w:bCs/>
          <w:color w:val="222222"/>
          <w:kern w:val="0"/>
          <w:lang w:eastAsia="de-DE"/>
          <w14:ligatures w14:val="none"/>
        </w:rPr>
        <w:t xml:space="preserve"> </w:t>
      </w:r>
      <w:r w:rsidRPr="00360766">
        <w:rPr>
          <w:rFonts w:ascii="Times New Roman" w:eastAsia="Times New Roman" w:hAnsi="Times New Roman" w:cs="Times New Roman"/>
          <w:color w:val="222222"/>
          <w:kern w:val="0"/>
          <w:lang w:eastAsia="de-DE"/>
          <w14:ligatures w14:val="none"/>
        </w:rPr>
        <w:t>dies bereits getan</w:t>
      </w:r>
      <w:r w:rsidR="00772299" w:rsidRPr="00772299">
        <w:rPr>
          <w:rFonts w:ascii="Times New Roman" w:eastAsia="Times New Roman" w:hAnsi="Times New Roman" w:cs="Times New Roman"/>
          <w:color w:val="222222"/>
          <w:kern w:val="0"/>
          <w:lang w:eastAsia="de-DE"/>
          <w14:ligatures w14:val="none"/>
        </w:rPr>
        <w:t xml:space="preserve"> (sic!)</w:t>
      </w:r>
      <w:r w:rsidRPr="00360766">
        <w:rPr>
          <w:rFonts w:ascii="Times New Roman" w:eastAsia="Times New Roman" w:hAnsi="Times New Roman" w:cs="Times New Roman"/>
          <w:color w:val="222222"/>
          <w:kern w:val="0"/>
          <w:lang w:eastAsia="de-DE"/>
          <w14:ligatures w14:val="none"/>
        </w:rPr>
        <w:t xml:space="preserve">. Am 07. Februar 2024 folgte es mehrheitlich dem Bericht der schwedischen EVP-Abgeordneten Jessica </w:t>
      </w:r>
      <w:proofErr w:type="spellStart"/>
      <w:r w:rsidRPr="00360766">
        <w:rPr>
          <w:rFonts w:ascii="Times New Roman" w:eastAsia="Times New Roman" w:hAnsi="Times New Roman" w:cs="Times New Roman"/>
          <w:color w:val="222222"/>
          <w:kern w:val="0"/>
          <w:lang w:eastAsia="de-DE"/>
          <w14:ligatures w14:val="none"/>
        </w:rPr>
        <w:t>Pölfjard</w:t>
      </w:r>
      <w:proofErr w:type="spellEnd"/>
      <w:r w:rsidRPr="00360766">
        <w:rPr>
          <w:rFonts w:ascii="Times New Roman" w:eastAsia="Times New Roman" w:hAnsi="Times New Roman" w:cs="Times New Roman"/>
          <w:color w:val="222222"/>
          <w:kern w:val="0"/>
          <w:lang w:eastAsia="de-DE"/>
          <w14:ligatures w14:val="none"/>
        </w:rPr>
        <w:t xml:space="preserve">, </w:t>
      </w:r>
      <w:r w:rsidRPr="00360766">
        <w:rPr>
          <w:rFonts w:ascii="Times New Roman" w:eastAsia="Times New Roman" w:hAnsi="Times New Roman" w:cs="Times New Roman"/>
          <w:color w:val="222222"/>
          <w:kern w:val="0"/>
          <w:lang w:eastAsia="de-DE"/>
          <w14:ligatures w14:val="none"/>
        </w:rPr>
        <w:lastRenderedPageBreak/>
        <w:t>der in wesentlichen Punkten die Vorschläge der EU-Kommission enthält (307 dafür, 263 dagegen).</w:t>
      </w:r>
    </w:p>
    <w:p w14:paraId="0BBB5DC4" w14:textId="77777777" w:rsidR="00360766" w:rsidRPr="00360766" w:rsidRDefault="00360766" w:rsidP="00360766">
      <w:pPr>
        <w:spacing w:line="276" w:lineRule="auto"/>
        <w:jc w:val="both"/>
        <w:rPr>
          <w:rFonts w:ascii="Times New Roman" w:eastAsia="Times New Roman" w:hAnsi="Times New Roman" w:cs="Times New Roman"/>
          <w:color w:val="222222"/>
          <w:kern w:val="0"/>
          <w:lang w:eastAsia="de-DE"/>
          <w14:ligatures w14:val="none"/>
        </w:rPr>
      </w:pPr>
      <w:r w:rsidRPr="00360766">
        <w:rPr>
          <w:rFonts w:ascii="Times New Roman" w:eastAsia="Times New Roman" w:hAnsi="Times New Roman" w:cs="Times New Roman"/>
          <w:color w:val="222222"/>
          <w:kern w:val="0"/>
          <w:lang w:eastAsia="de-DE"/>
          <w14:ligatures w14:val="none"/>
        </w:rPr>
        <w:t xml:space="preserve">Angenommen wurden zahlreiche Änderungen und Ergänzungen einzelner Bestimmungen. </w:t>
      </w:r>
      <w:r w:rsidRPr="00360766">
        <w:rPr>
          <w:rFonts w:ascii="Times New Roman" w:eastAsia="Times New Roman" w:hAnsi="Times New Roman" w:cs="Times New Roman"/>
          <w:i/>
          <w:iCs/>
          <w:color w:val="222222"/>
          <w:kern w:val="0"/>
          <w:lang w:eastAsia="de-DE"/>
          <w14:ligatures w14:val="none"/>
        </w:rPr>
        <w:t>Anders als die Kommission will eine Mehrheit im EU-Parlament, dass Produkte, die NGT1-Pflanzen enthalten, auf ihrem Etikett die Angabe „Neuartige genomische Verfahren“ tragen (Abänderung 264) – obwohl es bislang keine Nachweisverfahren gibt, um NGT1-Pflanzen von herkömmlichen zu unterscheiden.</w:t>
      </w:r>
      <w:r w:rsidRPr="00360766">
        <w:rPr>
          <w:rFonts w:ascii="Times New Roman" w:eastAsia="Times New Roman" w:hAnsi="Times New Roman" w:cs="Times New Roman"/>
          <w:color w:val="222222"/>
          <w:kern w:val="0"/>
          <w:lang w:eastAsia="de-DE"/>
          <w14:ligatures w14:val="none"/>
        </w:rPr>
        <w:t xml:space="preserve"> Zudem fordert das Parlament ein Patentierungsverbot für NGT-Pflanzen.</w:t>
      </w:r>
    </w:p>
    <w:p w14:paraId="2E08D7B6" w14:textId="271FD483" w:rsidR="00360766" w:rsidRPr="00360766" w:rsidRDefault="00360766" w:rsidP="00360766">
      <w:pPr>
        <w:spacing w:line="276" w:lineRule="auto"/>
        <w:jc w:val="both"/>
        <w:rPr>
          <w:rFonts w:ascii="Times New Roman" w:eastAsia="Times New Roman" w:hAnsi="Times New Roman" w:cs="Times New Roman"/>
          <w:color w:val="222222"/>
          <w:kern w:val="0"/>
          <w:lang w:eastAsia="de-DE"/>
          <w14:ligatures w14:val="none"/>
        </w:rPr>
      </w:pPr>
      <w:r w:rsidRPr="00360766">
        <w:rPr>
          <w:rFonts w:ascii="Times New Roman" w:eastAsia="Times New Roman" w:hAnsi="Times New Roman" w:cs="Times New Roman"/>
          <w:color w:val="222222"/>
          <w:kern w:val="0"/>
          <w:lang w:eastAsia="de-DE"/>
          <w14:ligatures w14:val="none"/>
        </w:rPr>
        <w:t>Dagegen haben sich die</w:t>
      </w:r>
      <w:r w:rsidRPr="00772299">
        <w:rPr>
          <w:rFonts w:ascii="Times New Roman" w:eastAsia="Times New Roman" w:hAnsi="Times New Roman" w:cs="Times New Roman"/>
          <w:color w:val="222222"/>
          <w:kern w:val="0"/>
          <w:lang w:eastAsia="de-DE"/>
          <w14:ligatures w14:val="none"/>
        </w:rPr>
        <w:t xml:space="preserve"> </w:t>
      </w:r>
      <w:r w:rsidRPr="00360766">
        <w:rPr>
          <w:rFonts w:ascii="Times New Roman" w:eastAsia="Times New Roman" w:hAnsi="Times New Roman" w:cs="Times New Roman"/>
          <w:b/>
          <w:bCs/>
          <w:color w:val="222222"/>
          <w:kern w:val="0"/>
          <w:lang w:eastAsia="de-DE"/>
          <w14:ligatures w14:val="none"/>
        </w:rPr>
        <w:t>Mitgliedstaaten im Rat der Agrarminister</w:t>
      </w:r>
      <w:r w:rsidRPr="00360766">
        <w:rPr>
          <w:rFonts w:ascii="Times New Roman" w:eastAsia="Times New Roman" w:hAnsi="Times New Roman" w:cs="Times New Roman"/>
          <w:color w:val="222222"/>
          <w:kern w:val="0"/>
          <w:lang w:eastAsia="de-DE"/>
          <w14:ligatures w14:val="none"/>
        </w:rPr>
        <w:t xml:space="preserve"> lange Zeit schwer getan. </w:t>
      </w:r>
      <w:r w:rsidR="00772299" w:rsidRPr="00772299">
        <w:rPr>
          <w:rFonts w:ascii="Times New Roman" w:eastAsia="Times New Roman" w:hAnsi="Times New Roman" w:cs="Times New Roman"/>
          <w:color w:val="222222"/>
          <w:kern w:val="0"/>
          <w:lang w:eastAsia="de-DE"/>
          <w14:ligatures w14:val="none"/>
        </w:rPr>
        <w:t xml:space="preserve">[…] </w:t>
      </w:r>
      <w:r w:rsidRPr="00360766">
        <w:rPr>
          <w:rFonts w:ascii="Times New Roman" w:eastAsia="Times New Roman" w:hAnsi="Times New Roman" w:cs="Times New Roman"/>
          <w:color w:val="222222"/>
          <w:kern w:val="0"/>
          <w:lang w:eastAsia="de-DE"/>
          <w14:ligatures w14:val="none"/>
        </w:rPr>
        <w:t>Eine Sperrminorität von Mitgliedstaaten, darunter Deutschland, Österreich und Ungarn, blockierte jeden Beschluss.</w:t>
      </w:r>
    </w:p>
    <w:p w14:paraId="24481ABD" w14:textId="77777777" w:rsidR="00360766" w:rsidRPr="00360766" w:rsidRDefault="00360766" w:rsidP="00360766">
      <w:pPr>
        <w:spacing w:line="276" w:lineRule="auto"/>
        <w:jc w:val="both"/>
        <w:rPr>
          <w:rFonts w:ascii="Times New Roman" w:eastAsia="Times New Roman" w:hAnsi="Times New Roman" w:cs="Times New Roman"/>
          <w:color w:val="222222"/>
          <w:kern w:val="0"/>
          <w:lang w:eastAsia="de-DE"/>
          <w14:ligatures w14:val="none"/>
        </w:rPr>
      </w:pPr>
      <w:r w:rsidRPr="00360766">
        <w:rPr>
          <w:rFonts w:ascii="Times New Roman" w:eastAsia="Times New Roman" w:hAnsi="Times New Roman" w:cs="Times New Roman"/>
          <w:color w:val="222222"/>
          <w:kern w:val="0"/>
          <w:lang w:eastAsia="de-DE"/>
          <w14:ligatures w14:val="none"/>
        </w:rPr>
        <w:t>Zum zentralen Streitpunkt in den Beratungen entwickelte sich die Frage der Patentierbarkeit von NGT-Pflanzen. Einige Länder, aber auch Züchter und Landwirte befürchten, dass solche Patente kleinere Unternehmen von der Nutzung der neuen Technologien ausschließen und zu einer nicht erwünschten Marktkonzentration in der Branche führen könnten.</w:t>
      </w:r>
    </w:p>
    <w:p w14:paraId="7D369248" w14:textId="77777777" w:rsidR="00360766" w:rsidRPr="00360766" w:rsidRDefault="00360766" w:rsidP="00360766">
      <w:pPr>
        <w:spacing w:line="276" w:lineRule="auto"/>
        <w:jc w:val="both"/>
        <w:rPr>
          <w:rFonts w:ascii="Times New Roman" w:eastAsia="Times New Roman" w:hAnsi="Times New Roman" w:cs="Times New Roman"/>
          <w:color w:val="222222"/>
          <w:kern w:val="0"/>
          <w:lang w:eastAsia="de-DE"/>
          <w14:ligatures w14:val="none"/>
        </w:rPr>
      </w:pPr>
      <w:r w:rsidRPr="00360766">
        <w:rPr>
          <w:rFonts w:ascii="Times New Roman" w:eastAsia="Times New Roman" w:hAnsi="Times New Roman" w:cs="Times New Roman"/>
          <w:color w:val="222222"/>
          <w:kern w:val="0"/>
          <w:lang w:eastAsia="de-DE"/>
          <w14:ligatures w14:val="none"/>
        </w:rPr>
        <w:t>Auch der damalige grüne Landwirtschaftsminister Cem Özdemir begründete seine grundsätzliche Ablehnung mit der Patentfrage und der aus seiner Sicht nicht geklärten „Koexistenz“. Da jedoch das damals noch FDP-geführte Forschungsministerium den Vorschlag der Kommission unterstützte, enthielt sich Deutschland bei allen Abstimmungen im Rat.</w:t>
      </w:r>
    </w:p>
    <w:p w14:paraId="3196DB41" w14:textId="004F5DC1" w:rsidR="00360766" w:rsidRPr="00360766" w:rsidRDefault="00772299" w:rsidP="00360766">
      <w:pPr>
        <w:spacing w:line="276" w:lineRule="auto"/>
        <w:jc w:val="both"/>
        <w:rPr>
          <w:rFonts w:ascii="Times New Roman" w:eastAsia="Times New Roman" w:hAnsi="Times New Roman" w:cs="Times New Roman"/>
          <w:color w:val="222222"/>
          <w:kern w:val="0"/>
          <w:lang w:eastAsia="de-DE"/>
          <w14:ligatures w14:val="none"/>
        </w:rPr>
      </w:pPr>
      <w:r>
        <w:rPr>
          <w:rFonts w:ascii="Times New Roman" w:eastAsia="Times New Roman" w:hAnsi="Times New Roman" w:cs="Times New Roman"/>
          <w:color w:val="222222"/>
          <w:kern w:val="0"/>
          <w:lang w:eastAsia="de-DE"/>
          <w14:ligatures w14:val="none"/>
        </w:rPr>
        <w:t>[…]</w:t>
      </w:r>
      <w:r w:rsidR="00360766" w:rsidRPr="00360766">
        <w:rPr>
          <w:rFonts w:ascii="Times New Roman" w:eastAsia="Times New Roman" w:hAnsi="Times New Roman" w:cs="Times New Roman"/>
          <w:color w:val="222222"/>
          <w:kern w:val="0"/>
          <w:lang w:eastAsia="de-DE"/>
          <w14:ligatures w14:val="none"/>
        </w:rPr>
        <w:t xml:space="preserve"> Dann versuchte Polen, im ersten Halbjahr 2025 Vorsitz im Rat, es mit einem neuen Kompromissvorschlag. Mit der Anmeldung von NGT1-Pflanzen bei der EU-Kommission sollten bestehende Patente offengelegt und in eine öffentliche Datenbank eingetragen werden. Für alle NGT2-Pflanzen sollen strengere Regeln gelten als es die Kommission vorsah: So sollen einzelne Mitgliedstaaten den Anbau bei sich verbieten (</w:t>
      </w:r>
      <w:proofErr w:type="spellStart"/>
      <w:r w:rsidR="00360766" w:rsidRPr="00360766">
        <w:rPr>
          <w:rFonts w:ascii="Times New Roman" w:eastAsia="Times New Roman" w:hAnsi="Times New Roman" w:cs="Times New Roman"/>
          <w:i/>
          <w:iCs/>
          <w:color w:val="222222"/>
          <w:kern w:val="0"/>
          <w:lang w:eastAsia="de-DE"/>
          <w14:ligatures w14:val="none"/>
        </w:rPr>
        <w:t>opt</w:t>
      </w:r>
      <w:proofErr w:type="spellEnd"/>
      <w:r w:rsidR="00360766" w:rsidRPr="00360766">
        <w:rPr>
          <w:rFonts w:ascii="Times New Roman" w:eastAsia="Times New Roman" w:hAnsi="Times New Roman" w:cs="Times New Roman"/>
          <w:i/>
          <w:iCs/>
          <w:color w:val="222222"/>
          <w:kern w:val="0"/>
          <w:lang w:eastAsia="de-DE"/>
          <w14:ligatures w14:val="none"/>
        </w:rPr>
        <w:t>-out</w:t>
      </w:r>
      <w:r w:rsidR="00360766" w:rsidRPr="00360766">
        <w:rPr>
          <w:rFonts w:ascii="Times New Roman" w:eastAsia="Times New Roman" w:hAnsi="Times New Roman" w:cs="Times New Roman"/>
          <w:color w:val="222222"/>
          <w:kern w:val="0"/>
          <w:lang w:eastAsia="de-DE"/>
          <w14:ligatures w14:val="none"/>
        </w:rPr>
        <w:t>) können.</w:t>
      </w:r>
    </w:p>
    <w:p w14:paraId="03661346" w14:textId="77777777" w:rsidR="00360766" w:rsidRPr="00772299" w:rsidRDefault="00360766" w:rsidP="00360766">
      <w:pPr>
        <w:spacing w:line="276" w:lineRule="auto"/>
        <w:jc w:val="both"/>
        <w:rPr>
          <w:rFonts w:ascii="Times New Roman" w:eastAsia="Times New Roman" w:hAnsi="Times New Roman" w:cs="Times New Roman"/>
          <w:color w:val="222222"/>
          <w:kern w:val="0"/>
          <w:lang w:eastAsia="de-DE"/>
          <w14:ligatures w14:val="none"/>
        </w:rPr>
      </w:pPr>
      <w:r w:rsidRPr="00360766">
        <w:rPr>
          <w:rFonts w:ascii="Times New Roman" w:eastAsia="Times New Roman" w:hAnsi="Times New Roman" w:cs="Times New Roman"/>
          <w:color w:val="222222"/>
          <w:kern w:val="0"/>
          <w:lang w:eastAsia="de-DE"/>
          <w14:ligatures w14:val="none"/>
        </w:rPr>
        <w:t>Am Ende gelang der Durchbruch: Einige bis dahin ablehnende Länder wie Belgien und Polen wechselten ins Ja-Lager, so dass eine qualifizierte Mehrheit den polnischen Vorschlag unterstützte, im Kern den leicht modifizierten Entwurf der EU-Kommission. Die zu dem Zeitpunkt noch in Berlin amtierende Ampel-Regierung blieb weiter bei ihrer Enthaltung.</w:t>
      </w:r>
    </w:p>
    <w:p w14:paraId="57D2E182" w14:textId="77777777" w:rsidR="00772299" w:rsidRPr="00360766" w:rsidRDefault="00772299" w:rsidP="00360766">
      <w:pPr>
        <w:spacing w:line="276" w:lineRule="auto"/>
        <w:jc w:val="both"/>
        <w:rPr>
          <w:rFonts w:ascii="Times New Roman" w:eastAsia="Times New Roman" w:hAnsi="Times New Roman" w:cs="Times New Roman"/>
          <w:color w:val="222222"/>
          <w:kern w:val="0"/>
          <w:lang w:eastAsia="de-DE"/>
          <w14:ligatures w14:val="none"/>
        </w:rPr>
      </w:pPr>
    </w:p>
    <w:p w14:paraId="7DFE22EB" w14:textId="77777777" w:rsidR="00360766" w:rsidRPr="00360766" w:rsidRDefault="00360766" w:rsidP="00360766">
      <w:pPr>
        <w:spacing w:line="276" w:lineRule="auto"/>
        <w:jc w:val="both"/>
        <w:outlineLvl w:val="2"/>
        <w:rPr>
          <w:rFonts w:ascii="Times New Roman" w:eastAsia="Times New Roman" w:hAnsi="Times New Roman" w:cs="Times New Roman"/>
          <w:b/>
          <w:bCs/>
          <w:color w:val="222222"/>
          <w:kern w:val="0"/>
          <w:lang w:eastAsia="de-DE"/>
          <w14:ligatures w14:val="none"/>
        </w:rPr>
      </w:pPr>
      <w:r w:rsidRPr="00360766">
        <w:rPr>
          <w:rFonts w:ascii="Times New Roman" w:eastAsia="Times New Roman" w:hAnsi="Times New Roman" w:cs="Times New Roman"/>
          <w:b/>
          <w:bCs/>
          <w:color w:val="222222"/>
          <w:kern w:val="0"/>
          <w:lang w:eastAsia="de-DE"/>
          <w14:ligatures w14:val="none"/>
        </w:rPr>
        <w:t>(3) Trilog-Prozess: Der letzte Kompromiss</w:t>
      </w:r>
    </w:p>
    <w:p w14:paraId="198E7DF2" w14:textId="677CA299" w:rsidR="00360766" w:rsidRPr="00360766" w:rsidRDefault="00360766" w:rsidP="00360766">
      <w:pPr>
        <w:spacing w:line="276" w:lineRule="auto"/>
        <w:jc w:val="both"/>
        <w:rPr>
          <w:rFonts w:ascii="Times New Roman" w:eastAsia="Times New Roman" w:hAnsi="Times New Roman" w:cs="Times New Roman"/>
          <w:color w:val="222222"/>
          <w:kern w:val="0"/>
          <w:lang w:eastAsia="de-DE"/>
          <w14:ligatures w14:val="none"/>
        </w:rPr>
      </w:pPr>
      <w:r w:rsidRPr="00360766">
        <w:rPr>
          <w:rFonts w:ascii="Times New Roman" w:eastAsia="Times New Roman" w:hAnsi="Times New Roman" w:cs="Times New Roman"/>
          <w:color w:val="222222"/>
          <w:kern w:val="0"/>
          <w:lang w:eastAsia="de-DE"/>
          <w14:ligatures w14:val="none"/>
        </w:rPr>
        <w:t>Damit konnte endlich der </w:t>
      </w:r>
      <w:r w:rsidRPr="00360766">
        <w:rPr>
          <w:rFonts w:ascii="Times New Roman" w:eastAsia="Times New Roman" w:hAnsi="Times New Roman" w:cs="Times New Roman"/>
          <w:b/>
          <w:bCs/>
          <w:color w:val="222222"/>
          <w:kern w:val="0"/>
          <w:lang w:eastAsia="de-DE"/>
          <w14:ligatures w14:val="none"/>
        </w:rPr>
        <w:t>Trilog-Prozess</w:t>
      </w:r>
      <w:r w:rsidRPr="00360766">
        <w:rPr>
          <w:rFonts w:ascii="Times New Roman" w:eastAsia="Times New Roman" w:hAnsi="Times New Roman" w:cs="Times New Roman"/>
          <w:color w:val="222222"/>
          <w:kern w:val="0"/>
          <w:lang w:eastAsia="de-DE"/>
          <w14:ligatures w14:val="none"/>
        </w:rPr>
        <w:t> begonnen</w:t>
      </w:r>
      <w:r w:rsidR="00772299" w:rsidRPr="00772299">
        <w:rPr>
          <w:rFonts w:ascii="Times New Roman" w:eastAsia="Times New Roman" w:hAnsi="Times New Roman" w:cs="Times New Roman"/>
          <w:color w:val="222222"/>
          <w:kern w:val="0"/>
          <w:lang w:eastAsia="de-DE"/>
          <w14:ligatures w14:val="none"/>
        </w:rPr>
        <w:t xml:space="preserve"> (sic!)</w:t>
      </w:r>
      <w:r w:rsidRPr="00360766">
        <w:rPr>
          <w:rFonts w:ascii="Times New Roman" w:eastAsia="Times New Roman" w:hAnsi="Times New Roman" w:cs="Times New Roman"/>
          <w:color w:val="222222"/>
          <w:kern w:val="0"/>
          <w:lang w:eastAsia="de-DE"/>
          <w14:ligatures w14:val="none"/>
        </w:rPr>
        <w:t xml:space="preserve">. Seit Mai 2025 versuchten Vertreter von Rat, EU-Parlament und EU-Kommission, auf Basis ihrer jeweiligen Beschlüsse sich auf einen gemeinsamen Verordnungstext zu einigen. </w:t>
      </w:r>
      <w:r w:rsidR="00772299" w:rsidRPr="00772299">
        <w:rPr>
          <w:rFonts w:ascii="Times New Roman" w:eastAsia="Times New Roman" w:hAnsi="Times New Roman" w:cs="Times New Roman"/>
          <w:color w:val="222222"/>
          <w:kern w:val="0"/>
          <w:lang w:eastAsia="de-DE"/>
          <w14:ligatures w14:val="none"/>
        </w:rPr>
        <w:t>[…]</w:t>
      </w:r>
      <w:r w:rsidRPr="00360766">
        <w:rPr>
          <w:rFonts w:ascii="Times New Roman" w:eastAsia="Times New Roman" w:hAnsi="Times New Roman" w:cs="Times New Roman"/>
          <w:color w:val="222222"/>
          <w:kern w:val="0"/>
          <w:lang w:eastAsia="de-DE"/>
          <w14:ligatures w14:val="none"/>
        </w:rPr>
        <w:t xml:space="preserve"> Nach drei Trilog-Runden und Verhandlungen in kleinen Arbeitsgruppen gelang im Dezember doch noch eine Einigung, die von EU-Parlament mit den erforderlichen Mehrheiten getragen wird (Kernpunkte: Siehe oben).</w:t>
      </w:r>
    </w:p>
    <w:p w14:paraId="0A826809" w14:textId="77777777" w:rsidR="00360766" w:rsidRPr="00772299" w:rsidRDefault="00360766" w:rsidP="00360766">
      <w:pPr>
        <w:spacing w:line="276" w:lineRule="auto"/>
        <w:jc w:val="both"/>
        <w:rPr>
          <w:rFonts w:ascii="Times New Roman" w:eastAsia="Times New Roman" w:hAnsi="Times New Roman" w:cs="Times New Roman"/>
          <w:color w:val="222222"/>
          <w:kern w:val="0"/>
          <w:lang w:eastAsia="de-DE"/>
          <w14:ligatures w14:val="none"/>
        </w:rPr>
      </w:pPr>
      <w:r w:rsidRPr="00360766">
        <w:rPr>
          <w:rFonts w:ascii="Times New Roman" w:eastAsia="Times New Roman" w:hAnsi="Times New Roman" w:cs="Times New Roman"/>
          <w:color w:val="222222"/>
          <w:kern w:val="0"/>
          <w:lang w:eastAsia="de-DE"/>
          <w14:ligatures w14:val="none"/>
        </w:rPr>
        <w:t>Nun muss das Trilog-Ergebnis noch von EU-Parlament und -Rat bestätigt werden – in der Regel eine Formsache. Ob das bei einem so strittigen Thema wie den NGT-Pflanzen auch so sein würde, schien keineswegs sicher. Doch kurz vor Weihnachten bestätigte eine knappe, aber ausreichende Mehrheit der Mitgliedstaaten die im Trilog erreichte Einigung. Deutschland enthielt sich, wie so oft. Die Bundesregierung konnte sich nicht zu einer gemeinsamen Haltung durchringen. Umweltminister Carsten Schneider und andere Spitzenpolitiker der SPD hatten ihre Zustimmung von einer Kennzeichnungspflicht für Produkte aus NGT1-Pflanzen abhängig gemacht, konnten sich damit aber nicht gegen die Union durchsetzen. Die Abstimmung im Europaparlament soll im Januar 2026 stattfinden.</w:t>
      </w:r>
    </w:p>
    <w:p w14:paraId="4A23D96B" w14:textId="77777777" w:rsidR="00772299" w:rsidRPr="00360766" w:rsidRDefault="00772299" w:rsidP="00360766">
      <w:pPr>
        <w:spacing w:line="276" w:lineRule="auto"/>
        <w:jc w:val="both"/>
        <w:rPr>
          <w:rFonts w:ascii="Times New Roman" w:eastAsia="Times New Roman" w:hAnsi="Times New Roman" w:cs="Times New Roman"/>
          <w:color w:val="222222"/>
          <w:kern w:val="0"/>
          <w:lang w:eastAsia="de-DE"/>
          <w14:ligatures w14:val="none"/>
        </w:rPr>
      </w:pPr>
    </w:p>
    <w:p w14:paraId="58DB323C" w14:textId="77777777" w:rsidR="00360766" w:rsidRPr="00360766" w:rsidRDefault="00360766" w:rsidP="00360766">
      <w:pPr>
        <w:spacing w:line="276" w:lineRule="auto"/>
        <w:jc w:val="both"/>
        <w:outlineLvl w:val="2"/>
        <w:rPr>
          <w:rFonts w:ascii="Times New Roman" w:eastAsia="Times New Roman" w:hAnsi="Times New Roman" w:cs="Times New Roman"/>
          <w:b/>
          <w:bCs/>
          <w:color w:val="222222"/>
          <w:kern w:val="0"/>
          <w:lang w:eastAsia="de-DE"/>
          <w14:ligatures w14:val="none"/>
        </w:rPr>
      </w:pPr>
      <w:r w:rsidRPr="00360766">
        <w:rPr>
          <w:rFonts w:ascii="Times New Roman" w:eastAsia="Times New Roman" w:hAnsi="Times New Roman" w:cs="Times New Roman"/>
          <w:b/>
          <w:bCs/>
          <w:color w:val="222222"/>
          <w:kern w:val="0"/>
          <w:lang w:eastAsia="de-DE"/>
          <w14:ligatures w14:val="none"/>
        </w:rPr>
        <w:lastRenderedPageBreak/>
        <w:t>(4) Was die Wissenschaft sagt</w:t>
      </w:r>
    </w:p>
    <w:p w14:paraId="6C230BF9" w14:textId="07BAF7BD" w:rsidR="00360766" w:rsidRPr="00360766" w:rsidRDefault="00360766" w:rsidP="00360766">
      <w:pPr>
        <w:spacing w:line="276" w:lineRule="auto"/>
        <w:jc w:val="both"/>
        <w:rPr>
          <w:rFonts w:ascii="Times New Roman" w:eastAsia="Times New Roman" w:hAnsi="Times New Roman" w:cs="Times New Roman"/>
          <w:color w:val="222222"/>
          <w:kern w:val="0"/>
          <w:lang w:eastAsia="de-DE"/>
          <w14:ligatures w14:val="none"/>
        </w:rPr>
      </w:pPr>
      <w:r w:rsidRPr="00360766">
        <w:rPr>
          <w:rFonts w:ascii="Times New Roman" w:eastAsia="Times New Roman" w:hAnsi="Times New Roman" w:cs="Times New Roman"/>
          <w:color w:val="222222"/>
          <w:kern w:val="0"/>
          <w:lang w:eastAsia="de-DE"/>
          <w14:ligatures w14:val="none"/>
        </w:rPr>
        <w:t>Von Anfang an war die Reform von heftigem politischen Getöse begleitet. Vor allem Bio-Wirtschaft und die weitverzweigten Anti-Gentechnik-Netzwerke mobilisieren gegen die „Deregulierungspläne der EU-Kommission“. Sie geben sich kompromisslos und wollen weiterhin NGT1-Pflanzen ohne Abstriche als gentechnisch veränderte ansehen und den gleichen strengen Auflagen bis hin zu einem De-facto-Anbauverbot unterwerfen. Begründet wird das mit im Einzelnen nicht vorhersehbaren Risiken, die gleichermaßen mit alter und „neuer Gentechnik“ verbunden seien.</w:t>
      </w:r>
    </w:p>
    <w:p w14:paraId="178F4A0B" w14:textId="77777777" w:rsidR="00360766" w:rsidRPr="00360766" w:rsidRDefault="00360766" w:rsidP="00360766">
      <w:pPr>
        <w:spacing w:line="276" w:lineRule="auto"/>
        <w:jc w:val="both"/>
        <w:rPr>
          <w:rFonts w:ascii="Times New Roman" w:eastAsia="Times New Roman" w:hAnsi="Times New Roman" w:cs="Times New Roman"/>
          <w:color w:val="222222"/>
          <w:kern w:val="0"/>
          <w:lang w:eastAsia="de-DE"/>
          <w14:ligatures w14:val="none"/>
        </w:rPr>
      </w:pPr>
      <w:r w:rsidRPr="00360766">
        <w:rPr>
          <w:rFonts w:ascii="Times New Roman" w:eastAsia="Times New Roman" w:hAnsi="Times New Roman" w:cs="Times New Roman"/>
          <w:color w:val="222222"/>
          <w:kern w:val="0"/>
          <w:lang w:eastAsia="de-DE"/>
          <w14:ligatures w14:val="none"/>
        </w:rPr>
        <w:t xml:space="preserve">Doch wissenschaftliche Belege dafür gibt es nicht. „Zahlreiche in internationalen wissenschaftlichen Fachzeitschriften veröffentlichte Studien enthalten keinerlei Hinweise darauf, dass NGT-Pflanzen oder deren Produkte ein höheres Risiko für Mensch und Umwelt bergen als Pflanzensorten und deren Produkte, die durch natürliche Mutationen, klassische Kreuzungszüchtung oder die </w:t>
      </w:r>
      <w:proofErr w:type="spellStart"/>
      <w:r w:rsidRPr="00360766">
        <w:rPr>
          <w:rFonts w:ascii="Times New Roman" w:eastAsia="Times New Roman" w:hAnsi="Times New Roman" w:cs="Times New Roman"/>
          <w:color w:val="222222"/>
          <w:kern w:val="0"/>
          <w:lang w:eastAsia="de-DE"/>
          <w14:ligatures w14:val="none"/>
        </w:rPr>
        <w:t>Mutagenesezüchtung</w:t>
      </w:r>
      <w:proofErr w:type="spellEnd"/>
      <w:r w:rsidRPr="00360766">
        <w:rPr>
          <w:rFonts w:ascii="Times New Roman" w:eastAsia="Times New Roman" w:hAnsi="Times New Roman" w:cs="Times New Roman"/>
          <w:color w:val="222222"/>
          <w:kern w:val="0"/>
          <w:lang w:eastAsia="de-DE"/>
          <w14:ligatures w14:val="none"/>
        </w:rPr>
        <w:t xml:space="preserve"> erzeugt wurden“, so eine weitere Stellungnahme der </w:t>
      </w:r>
      <w:r w:rsidRPr="00360766">
        <w:rPr>
          <w:rFonts w:ascii="Times New Roman" w:eastAsia="Times New Roman" w:hAnsi="Times New Roman" w:cs="Times New Roman"/>
          <w:i/>
          <w:iCs/>
          <w:color w:val="222222"/>
          <w:kern w:val="0"/>
          <w:lang w:eastAsia="de-DE"/>
          <w14:ligatures w14:val="none"/>
        </w:rPr>
        <w:t>Leopoldina</w:t>
      </w:r>
      <w:r w:rsidRPr="00360766">
        <w:rPr>
          <w:rFonts w:ascii="Times New Roman" w:eastAsia="Times New Roman" w:hAnsi="Times New Roman" w:cs="Times New Roman"/>
          <w:color w:val="222222"/>
          <w:kern w:val="0"/>
          <w:lang w:eastAsia="de-DE"/>
          <w14:ligatures w14:val="none"/>
        </w:rPr>
        <w:t>, Nationale Akademie der Wissenschaften und der DFG (Deutsche Forschungsgemeinschaft), die noch einmal den aktuellen Stand der Wissenschaft zusammenfasst. „Einen wissenschaftlich begründeten Besorgnisanlass“ gebe es nicht. Es sei daher nicht gerechtfertigt, das Vorsorgeprinzip anzuwenden.</w:t>
      </w:r>
    </w:p>
    <w:p w14:paraId="6F1841C3" w14:textId="77777777" w:rsidR="00360766" w:rsidRPr="00360766" w:rsidRDefault="00360766" w:rsidP="00360766">
      <w:pPr>
        <w:spacing w:line="276" w:lineRule="auto"/>
        <w:jc w:val="both"/>
        <w:rPr>
          <w:rFonts w:ascii="Times New Roman" w:eastAsia="Times New Roman" w:hAnsi="Times New Roman" w:cs="Times New Roman"/>
          <w:i/>
          <w:iCs/>
          <w:color w:val="222222"/>
          <w:kern w:val="0"/>
          <w:lang w:eastAsia="de-DE"/>
          <w14:ligatures w14:val="none"/>
        </w:rPr>
      </w:pPr>
      <w:r w:rsidRPr="00360766">
        <w:rPr>
          <w:rFonts w:ascii="Times New Roman" w:eastAsia="Times New Roman" w:hAnsi="Times New Roman" w:cs="Times New Roman"/>
          <w:color w:val="222222"/>
          <w:kern w:val="0"/>
          <w:lang w:eastAsia="de-DE"/>
          <w14:ligatures w14:val="none"/>
        </w:rPr>
        <w:t xml:space="preserve">Ganz ähnlich ein aktuelles wissenschaftliches Gutachten der Europäischen Lebensmittelbehörde (EFSA), das sich mit kritischen Anmerkungen einer französischen Behörde auseinandergesetzt hat. </w:t>
      </w:r>
      <w:r w:rsidRPr="00360766">
        <w:rPr>
          <w:rFonts w:ascii="Times New Roman" w:eastAsia="Times New Roman" w:hAnsi="Times New Roman" w:cs="Times New Roman"/>
          <w:i/>
          <w:iCs/>
          <w:color w:val="222222"/>
          <w:kern w:val="0"/>
          <w:lang w:eastAsia="de-DE"/>
          <w14:ligatures w14:val="none"/>
        </w:rPr>
        <w:t>Es sei „wissenschaftlich gerechtfertigt“, so die Schlussfolgerung der EFSA, „NGT-Pflanzen der Kategorie 1 in Bezug auf die Ähnlichkeit genetischer Modifikationen und die Ähnlichkeit potenzieller Risiken als konventionell gezüchteten Pflanzen gleichwertig zu betrachten.“</w:t>
      </w:r>
    </w:p>
    <w:p w14:paraId="57E87619" w14:textId="08D584DF" w:rsidR="00772299" w:rsidRDefault="00360766" w:rsidP="00360766">
      <w:pPr>
        <w:spacing w:line="276" w:lineRule="auto"/>
        <w:jc w:val="both"/>
        <w:rPr>
          <w:rFonts w:ascii="Times New Roman" w:eastAsia="Times New Roman" w:hAnsi="Times New Roman" w:cs="Times New Roman"/>
          <w:color w:val="222222"/>
          <w:kern w:val="0"/>
          <w:lang w:eastAsia="de-DE"/>
          <w14:ligatures w14:val="none"/>
        </w:rPr>
      </w:pPr>
      <w:r w:rsidRPr="00360766">
        <w:rPr>
          <w:rFonts w:ascii="Times New Roman" w:eastAsia="Times New Roman" w:hAnsi="Times New Roman" w:cs="Times New Roman"/>
          <w:color w:val="222222"/>
          <w:kern w:val="0"/>
          <w:lang w:eastAsia="de-DE"/>
          <w14:ligatures w14:val="none"/>
        </w:rPr>
        <w:t>Mitte Januar 2024 wandten sich 35 Nobelpreisträger und 1500 Forschende in einem offenen Brief an die Abgeordneten des EU-Parlaments. Darin sprachen sie sich eindrücklich für den Gesetzentwurf der Kommission aus. Es „müssen schnelle, gezielte und günstige Züchtungsmethoden in den Werkzeugkasten der Pflanzenzüchter aufgenommen werden. (…) Der verantwortungsvolle Umgang mit NGTs, den die Gesetzgebung ermöglichen könnte, kann erheblich zu unserem gemeinsamen Streben nach einer widerstandsfähigeren, umweltbewussteren und ernährungssichereren Zukunft beitragen.“</w:t>
      </w:r>
    </w:p>
    <w:p w14:paraId="630BEFA9" w14:textId="77777777" w:rsidR="0027424F" w:rsidRPr="00360766" w:rsidRDefault="0027424F" w:rsidP="00360766">
      <w:pPr>
        <w:spacing w:line="276" w:lineRule="auto"/>
        <w:jc w:val="both"/>
        <w:rPr>
          <w:rFonts w:ascii="Times New Roman" w:eastAsia="Times New Roman" w:hAnsi="Times New Roman" w:cs="Times New Roman"/>
          <w:color w:val="222222"/>
          <w:kern w:val="0"/>
          <w:lang w:eastAsia="de-DE"/>
          <w14:ligatures w14:val="none"/>
        </w:rPr>
      </w:pPr>
    </w:p>
    <w:tbl>
      <w:tblPr>
        <w:tblW w:w="9401" w:type="dxa"/>
        <w:tblCellMar>
          <w:left w:w="0" w:type="dxa"/>
          <w:right w:w="0" w:type="dxa"/>
        </w:tblCellMar>
        <w:tblLook w:val="04A0" w:firstRow="1" w:lastRow="0" w:firstColumn="1" w:lastColumn="0" w:noHBand="0" w:noVBand="1"/>
      </w:tblPr>
      <w:tblGrid>
        <w:gridCol w:w="9401"/>
      </w:tblGrid>
      <w:tr w:rsidR="0027424F" w:rsidRPr="00360766" w14:paraId="2E554EB2" w14:textId="77777777" w:rsidTr="0027424F">
        <w:trPr>
          <w:trHeight w:val="472"/>
        </w:trPr>
        <w:tc>
          <w:tcPr>
            <w:tcW w:w="0" w:type="auto"/>
            <w:tcBorders>
              <w:top w:val="single" w:sz="6" w:space="0" w:color="FFFFFF"/>
              <w:left w:val="single" w:sz="2" w:space="0" w:color="FFFFFF"/>
              <w:bottom w:val="single" w:sz="6" w:space="0" w:color="FFFFFF"/>
              <w:right w:val="single" w:sz="2" w:space="0" w:color="FFFFFF"/>
            </w:tcBorders>
            <w:shd w:val="clear" w:color="auto" w:fill="E9E9E9"/>
            <w:tcMar>
              <w:top w:w="48" w:type="dxa"/>
              <w:left w:w="96" w:type="dxa"/>
              <w:bottom w:w="48" w:type="dxa"/>
              <w:right w:w="96" w:type="dxa"/>
            </w:tcMar>
            <w:vAlign w:val="center"/>
            <w:hideMark/>
          </w:tcPr>
          <w:p w14:paraId="2FEC22E0" w14:textId="77777777" w:rsidR="0027424F" w:rsidRPr="00360766" w:rsidRDefault="0027424F" w:rsidP="00360766">
            <w:pPr>
              <w:spacing w:line="276" w:lineRule="auto"/>
              <w:jc w:val="both"/>
              <w:rPr>
                <w:rFonts w:ascii="Times New Roman" w:eastAsia="Times New Roman" w:hAnsi="Times New Roman" w:cs="Times New Roman"/>
                <w:kern w:val="0"/>
                <w:sz w:val="23"/>
                <w:szCs w:val="23"/>
                <w:lang w:eastAsia="de-DE"/>
                <w14:ligatures w14:val="none"/>
              </w:rPr>
            </w:pPr>
            <w:r w:rsidRPr="00360766">
              <w:rPr>
                <w:rFonts w:ascii="Times New Roman" w:eastAsia="Times New Roman" w:hAnsi="Times New Roman" w:cs="Times New Roman"/>
                <w:b/>
                <w:bCs/>
                <w:kern w:val="0"/>
                <w:sz w:val="23"/>
                <w:szCs w:val="23"/>
                <w:lang w:eastAsia="de-DE"/>
                <w14:ligatures w14:val="none"/>
              </w:rPr>
              <w:t>Kriterien für eine Äquivalenz von NGT-Pflanzen und konventionellen Pflanzen.</w:t>
            </w:r>
            <w:r w:rsidRPr="00360766">
              <w:rPr>
                <w:rFonts w:ascii="Times New Roman" w:eastAsia="Times New Roman" w:hAnsi="Times New Roman" w:cs="Times New Roman"/>
                <w:kern w:val="0"/>
                <w:sz w:val="23"/>
                <w:szCs w:val="23"/>
                <w:lang w:eastAsia="de-DE"/>
                <w14:ligatures w14:val="none"/>
              </w:rPr>
              <w:t> (Annex 1 zum Regulierungsvorschlag der EU-Kommission)</w:t>
            </w:r>
          </w:p>
        </w:tc>
      </w:tr>
      <w:tr w:rsidR="0027424F" w:rsidRPr="00360766" w14:paraId="79EDE23A" w14:textId="77777777" w:rsidTr="0027424F">
        <w:trPr>
          <w:trHeight w:val="484"/>
        </w:trPr>
        <w:tc>
          <w:tcPr>
            <w:tcW w:w="0" w:type="auto"/>
            <w:tcBorders>
              <w:top w:val="single" w:sz="6" w:space="0" w:color="FFFFFF"/>
              <w:left w:val="single" w:sz="2" w:space="0" w:color="FFFFFF"/>
              <w:bottom w:val="single" w:sz="6" w:space="0" w:color="FFFFFF"/>
              <w:right w:val="single" w:sz="2" w:space="0" w:color="FFFFFF"/>
            </w:tcBorders>
            <w:shd w:val="clear" w:color="auto" w:fill="E9E9E9"/>
            <w:tcMar>
              <w:top w:w="48" w:type="dxa"/>
              <w:left w:w="96" w:type="dxa"/>
              <w:bottom w:w="48" w:type="dxa"/>
              <w:right w:w="96" w:type="dxa"/>
            </w:tcMar>
            <w:vAlign w:val="center"/>
            <w:hideMark/>
          </w:tcPr>
          <w:p w14:paraId="5F83857D" w14:textId="77777777" w:rsidR="0027424F" w:rsidRPr="00360766" w:rsidRDefault="0027424F" w:rsidP="00360766">
            <w:pPr>
              <w:spacing w:line="276" w:lineRule="auto"/>
              <w:jc w:val="both"/>
              <w:rPr>
                <w:rFonts w:ascii="Times New Roman" w:eastAsia="Times New Roman" w:hAnsi="Times New Roman" w:cs="Times New Roman"/>
                <w:kern w:val="0"/>
                <w:sz w:val="23"/>
                <w:szCs w:val="23"/>
                <w:lang w:eastAsia="de-DE"/>
                <w14:ligatures w14:val="none"/>
              </w:rPr>
            </w:pPr>
            <w:r w:rsidRPr="00360766">
              <w:rPr>
                <w:rFonts w:ascii="Times New Roman" w:eastAsia="Times New Roman" w:hAnsi="Times New Roman" w:cs="Times New Roman"/>
                <w:kern w:val="0"/>
                <w:sz w:val="23"/>
                <w:szCs w:val="23"/>
                <w:lang w:eastAsia="de-DE"/>
                <w14:ligatures w14:val="none"/>
              </w:rPr>
              <w:t>Um von den meisten für GVO (gentechnisch veränderte Pflanzen) geltenden Auflagen befreit zu werden, sind folgende Veränderungen an NGT-Pflanzen erlaubt (vereinfacht):</w:t>
            </w:r>
          </w:p>
        </w:tc>
      </w:tr>
      <w:tr w:rsidR="0027424F" w:rsidRPr="00360766" w14:paraId="53CC592D" w14:textId="77777777" w:rsidTr="0027424F">
        <w:trPr>
          <w:trHeight w:val="235"/>
        </w:trPr>
        <w:tc>
          <w:tcPr>
            <w:tcW w:w="0" w:type="auto"/>
            <w:tcBorders>
              <w:top w:val="single" w:sz="6" w:space="0" w:color="FFFFFF"/>
              <w:left w:val="single" w:sz="2" w:space="0" w:color="FFFFFF"/>
              <w:bottom w:val="single" w:sz="6" w:space="0" w:color="FFFFFF"/>
              <w:right w:val="single" w:sz="2" w:space="0" w:color="FFFFFF"/>
            </w:tcBorders>
            <w:shd w:val="clear" w:color="auto" w:fill="E9E9E9"/>
            <w:tcMar>
              <w:top w:w="48" w:type="dxa"/>
              <w:left w:w="96" w:type="dxa"/>
              <w:bottom w:w="48" w:type="dxa"/>
              <w:right w:w="96" w:type="dxa"/>
            </w:tcMar>
            <w:vAlign w:val="center"/>
            <w:hideMark/>
          </w:tcPr>
          <w:p w14:paraId="22B9DB5F" w14:textId="77777777" w:rsidR="0027424F" w:rsidRPr="00360766" w:rsidRDefault="0027424F" w:rsidP="00360766">
            <w:pPr>
              <w:spacing w:line="276" w:lineRule="auto"/>
              <w:jc w:val="both"/>
              <w:rPr>
                <w:rFonts w:ascii="Times New Roman" w:eastAsia="Times New Roman" w:hAnsi="Times New Roman" w:cs="Times New Roman"/>
                <w:kern w:val="0"/>
                <w:sz w:val="23"/>
                <w:szCs w:val="23"/>
                <w:lang w:eastAsia="de-DE"/>
                <w14:ligatures w14:val="none"/>
              </w:rPr>
            </w:pPr>
            <w:r w:rsidRPr="00360766">
              <w:rPr>
                <w:rFonts w:ascii="Times New Roman" w:eastAsia="Times New Roman" w:hAnsi="Times New Roman" w:cs="Times New Roman"/>
                <w:kern w:val="0"/>
                <w:sz w:val="23"/>
                <w:szCs w:val="23"/>
                <w:lang w:eastAsia="de-DE"/>
                <w14:ligatures w14:val="none"/>
              </w:rPr>
              <w:t>- Einfügen oder verändern von höchstens 20 Nukleotiden (DNA-Bausteine)</w:t>
            </w:r>
          </w:p>
        </w:tc>
      </w:tr>
      <w:tr w:rsidR="0027424F" w:rsidRPr="00360766" w14:paraId="278D4E26" w14:textId="77777777" w:rsidTr="0027424F">
        <w:trPr>
          <w:trHeight w:val="235"/>
        </w:trPr>
        <w:tc>
          <w:tcPr>
            <w:tcW w:w="0" w:type="auto"/>
            <w:tcBorders>
              <w:top w:val="single" w:sz="6" w:space="0" w:color="FFFFFF"/>
              <w:left w:val="single" w:sz="2" w:space="0" w:color="FFFFFF"/>
              <w:bottom w:val="single" w:sz="6" w:space="0" w:color="FFFFFF"/>
              <w:right w:val="single" w:sz="2" w:space="0" w:color="FFFFFF"/>
            </w:tcBorders>
            <w:shd w:val="clear" w:color="auto" w:fill="E9E9E9"/>
            <w:tcMar>
              <w:top w:w="48" w:type="dxa"/>
              <w:left w:w="96" w:type="dxa"/>
              <w:bottom w:w="48" w:type="dxa"/>
              <w:right w:w="96" w:type="dxa"/>
            </w:tcMar>
            <w:vAlign w:val="center"/>
            <w:hideMark/>
          </w:tcPr>
          <w:p w14:paraId="69F1BBB8" w14:textId="77777777" w:rsidR="0027424F" w:rsidRPr="00360766" w:rsidRDefault="0027424F" w:rsidP="00360766">
            <w:pPr>
              <w:spacing w:line="276" w:lineRule="auto"/>
              <w:jc w:val="both"/>
              <w:rPr>
                <w:rFonts w:ascii="Times New Roman" w:eastAsia="Times New Roman" w:hAnsi="Times New Roman" w:cs="Times New Roman"/>
                <w:kern w:val="0"/>
                <w:sz w:val="23"/>
                <w:szCs w:val="23"/>
                <w:lang w:eastAsia="de-DE"/>
                <w14:ligatures w14:val="none"/>
              </w:rPr>
            </w:pPr>
            <w:r w:rsidRPr="00360766">
              <w:rPr>
                <w:rFonts w:ascii="Times New Roman" w:eastAsia="Times New Roman" w:hAnsi="Times New Roman" w:cs="Times New Roman"/>
                <w:kern w:val="0"/>
                <w:sz w:val="23"/>
                <w:szCs w:val="23"/>
                <w:lang w:eastAsia="de-DE"/>
                <w14:ligatures w14:val="none"/>
              </w:rPr>
              <w:t>- Entfernen oder Ausschalten von beliebig vielen Nukleotiden</w:t>
            </w:r>
          </w:p>
        </w:tc>
      </w:tr>
      <w:tr w:rsidR="0027424F" w:rsidRPr="00360766" w14:paraId="5A99C950" w14:textId="77777777" w:rsidTr="0027424F">
        <w:trPr>
          <w:trHeight w:val="246"/>
        </w:trPr>
        <w:tc>
          <w:tcPr>
            <w:tcW w:w="0" w:type="auto"/>
            <w:tcBorders>
              <w:top w:val="single" w:sz="6" w:space="0" w:color="FFFFFF"/>
              <w:left w:val="single" w:sz="2" w:space="0" w:color="FFFFFF"/>
              <w:bottom w:val="single" w:sz="6" w:space="0" w:color="FFFFFF"/>
              <w:right w:val="single" w:sz="2" w:space="0" w:color="FFFFFF"/>
            </w:tcBorders>
            <w:shd w:val="clear" w:color="auto" w:fill="E9E9E9"/>
            <w:tcMar>
              <w:top w:w="48" w:type="dxa"/>
              <w:left w:w="96" w:type="dxa"/>
              <w:bottom w:w="48" w:type="dxa"/>
              <w:right w:w="96" w:type="dxa"/>
            </w:tcMar>
            <w:vAlign w:val="center"/>
            <w:hideMark/>
          </w:tcPr>
          <w:p w14:paraId="405D7308" w14:textId="77777777" w:rsidR="0027424F" w:rsidRPr="00360766" w:rsidRDefault="0027424F" w:rsidP="00360766">
            <w:pPr>
              <w:spacing w:line="276" w:lineRule="auto"/>
              <w:jc w:val="both"/>
              <w:rPr>
                <w:rFonts w:ascii="Times New Roman" w:eastAsia="Times New Roman" w:hAnsi="Times New Roman" w:cs="Times New Roman"/>
                <w:kern w:val="0"/>
                <w:sz w:val="23"/>
                <w:szCs w:val="23"/>
                <w:lang w:eastAsia="de-DE"/>
                <w14:ligatures w14:val="none"/>
              </w:rPr>
            </w:pPr>
            <w:r w:rsidRPr="00360766">
              <w:rPr>
                <w:rFonts w:ascii="Times New Roman" w:eastAsia="Times New Roman" w:hAnsi="Times New Roman" w:cs="Times New Roman"/>
                <w:kern w:val="0"/>
                <w:sz w:val="23"/>
                <w:szCs w:val="23"/>
                <w:lang w:eastAsia="de-DE"/>
                <w14:ligatures w14:val="none"/>
              </w:rPr>
              <w:t>- Umdrehen einer DNA-Sequenz von beliebiger Länge</w:t>
            </w:r>
          </w:p>
        </w:tc>
      </w:tr>
      <w:tr w:rsidR="0027424F" w:rsidRPr="00360766" w14:paraId="16A60C2A" w14:textId="77777777" w:rsidTr="0027424F">
        <w:trPr>
          <w:trHeight w:val="472"/>
        </w:trPr>
        <w:tc>
          <w:tcPr>
            <w:tcW w:w="0" w:type="auto"/>
            <w:tcBorders>
              <w:top w:val="single" w:sz="6" w:space="0" w:color="FFFFFF"/>
              <w:left w:val="single" w:sz="2" w:space="0" w:color="FFFFFF"/>
              <w:bottom w:val="single" w:sz="6" w:space="0" w:color="FFFFFF"/>
              <w:right w:val="single" w:sz="2" w:space="0" w:color="FFFFFF"/>
            </w:tcBorders>
            <w:shd w:val="clear" w:color="auto" w:fill="E9E9E9"/>
            <w:tcMar>
              <w:top w:w="48" w:type="dxa"/>
              <w:left w:w="96" w:type="dxa"/>
              <w:bottom w:w="48" w:type="dxa"/>
              <w:right w:w="96" w:type="dxa"/>
            </w:tcMar>
            <w:vAlign w:val="center"/>
            <w:hideMark/>
          </w:tcPr>
          <w:p w14:paraId="4A614D72" w14:textId="77777777" w:rsidR="0027424F" w:rsidRPr="00360766" w:rsidRDefault="0027424F" w:rsidP="00360766">
            <w:pPr>
              <w:spacing w:line="276" w:lineRule="auto"/>
              <w:jc w:val="both"/>
              <w:rPr>
                <w:rFonts w:ascii="Times New Roman" w:eastAsia="Times New Roman" w:hAnsi="Times New Roman" w:cs="Times New Roman"/>
                <w:kern w:val="0"/>
                <w:sz w:val="23"/>
                <w:szCs w:val="23"/>
                <w:lang w:eastAsia="de-DE"/>
                <w14:ligatures w14:val="none"/>
              </w:rPr>
            </w:pPr>
            <w:r w:rsidRPr="00360766">
              <w:rPr>
                <w:rFonts w:ascii="Times New Roman" w:eastAsia="Times New Roman" w:hAnsi="Times New Roman" w:cs="Times New Roman"/>
                <w:kern w:val="0"/>
                <w:sz w:val="23"/>
                <w:szCs w:val="23"/>
                <w:lang w:eastAsia="de-DE"/>
                <w14:ligatures w14:val="none"/>
              </w:rPr>
              <w:t>- Einfügen einer externen DNA-Sequenz, wenn diese im züchterisch nutzbaren Genpool einer Pflanzenart vorhanden ist</w:t>
            </w:r>
          </w:p>
        </w:tc>
      </w:tr>
      <w:tr w:rsidR="0027424F" w:rsidRPr="00360766" w14:paraId="385F2F23" w14:textId="77777777" w:rsidTr="0027424F">
        <w:trPr>
          <w:trHeight w:val="472"/>
        </w:trPr>
        <w:tc>
          <w:tcPr>
            <w:tcW w:w="0" w:type="auto"/>
            <w:tcBorders>
              <w:top w:val="single" w:sz="6" w:space="0" w:color="FFFFFF"/>
              <w:left w:val="single" w:sz="2" w:space="0" w:color="FFFFFF"/>
              <w:bottom w:val="single" w:sz="6" w:space="0" w:color="FFFFFF"/>
              <w:right w:val="single" w:sz="2" w:space="0" w:color="FFFFFF"/>
            </w:tcBorders>
            <w:shd w:val="clear" w:color="auto" w:fill="E9E9E9"/>
            <w:tcMar>
              <w:top w:w="48" w:type="dxa"/>
              <w:left w:w="96" w:type="dxa"/>
              <w:bottom w:w="48" w:type="dxa"/>
              <w:right w:w="96" w:type="dxa"/>
            </w:tcMar>
            <w:vAlign w:val="center"/>
            <w:hideMark/>
          </w:tcPr>
          <w:p w14:paraId="1A4E7E4F" w14:textId="77777777" w:rsidR="0027424F" w:rsidRPr="00360766" w:rsidRDefault="0027424F" w:rsidP="00360766">
            <w:pPr>
              <w:spacing w:line="276" w:lineRule="auto"/>
              <w:jc w:val="both"/>
              <w:rPr>
                <w:rFonts w:ascii="Times New Roman" w:eastAsia="Times New Roman" w:hAnsi="Times New Roman" w:cs="Times New Roman"/>
                <w:kern w:val="0"/>
                <w:sz w:val="23"/>
                <w:szCs w:val="23"/>
                <w:lang w:eastAsia="de-DE"/>
                <w14:ligatures w14:val="none"/>
              </w:rPr>
            </w:pPr>
            <w:r w:rsidRPr="00360766">
              <w:rPr>
                <w:rFonts w:ascii="Times New Roman" w:eastAsia="Times New Roman" w:hAnsi="Times New Roman" w:cs="Times New Roman"/>
                <w:kern w:val="0"/>
                <w:sz w:val="23"/>
                <w:szCs w:val="23"/>
                <w:lang w:eastAsia="de-DE"/>
                <w14:ligatures w14:val="none"/>
              </w:rPr>
              <w:t>- Gezielte DNA-Modifikation unter der Voraussetzung, dass die daraus hervorgehende DNA-Sequenz im Genpool vorhanden ist</w:t>
            </w:r>
          </w:p>
        </w:tc>
      </w:tr>
    </w:tbl>
    <w:p w14:paraId="4A584C36" w14:textId="77777777" w:rsidR="00D71386" w:rsidRPr="00360766" w:rsidRDefault="00D71386" w:rsidP="00360766">
      <w:pPr>
        <w:spacing w:line="276" w:lineRule="auto"/>
        <w:jc w:val="both"/>
        <w:rPr>
          <w:rFonts w:ascii="Times New Roman" w:hAnsi="Times New Roman" w:cs="Times New Roman"/>
        </w:rPr>
      </w:pPr>
    </w:p>
    <w:sectPr w:rsidR="00D71386" w:rsidRPr="00360766" w:rsidSect="00772299">
      <w:footerReference w:type="default" r:id="rId7"/>
      <w:pgSz w:w="11906" w:h="16838"/>
      <w:pgMar w:top="1418" w:right="1418" w:bottom="1134" w:left="1418" w:header="709" w:footer="709" w:gutter="0"/>
      <w:lnNumType w:countBy="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7CEC46" w14:textId="77777777" w:rsidR="00A64C72" w:rsidRDefault="00A64C72" w:rsidP="00772299">
      <w:r>
        <w:separator/>
      </w:r>
    </w:p>
  </w:endnote>
  <w:endnote w:type="continuationSeparator" w:id="0">
    <w:p w14:paraId="244E3E69" w14:textId="77777777" w:rsidR="00A64C72" w:rsidRDefault="00A64C72" w:rsidP="00772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DEAFA5" w14:textId="1998BFF4" w:rsidR="00772299" w:rsidRPr="00772299" w:rsidRDefault="00772299">
    <w:pPr>
      <w:pStyle w:val="Fuzeile"/>
      <w:rPr>
        <w:rFonts w:ascii="Times New Roman" w:hAnsi="Times New Roman" w:cs="Times New Roman"/>
        <w:color w:val="000000" w:themeColor="text1"/>
        <w:sz w:val="16"/>
        <w:szCs w:val="16"/>
      </w:rPr>
    </w:pPr>
    <w:hyperlink r:id="rId1" w:history="1">
      <w:r w:rsidRPr="00772299">
        <w:rPr>
          <w:rStyle w:val="Hyperlink"/>
          <w:rFonts w:ascii="Times New Roman" w:hAnsi="Times New Roman" w:cs="Times New Roman"/>
          <w:color w:val="000000" w:themeColor="text1"/>
          <w:sz w:val="16"/>
          <w:szCs w:val="16"/>
        </w:rPr>
        <w:t>https://www.transgen.de/aktuell/2880.ngt-reg</w:t>
      </w:r>
      <w:r w:rsidRPr="00772299">
        <w:rPr>
          <w:rStyle w:val="Hyperlink"/>
          <w:rFonts w:ascii="Times New Roman" w:hAnsi="Times New Roman" w:cs="Times New Roman"/>
          <w:color w:val="000000" w:themeColor="text1"/>
          <w:sz w:val="16"/>
          <w:szCs w:val="16"/>
        </w:rPr>
        <w:t>u</w:t>
      </w:r>
      <w:r w:rsidRPr="00772299">
        <w:rPr>
          <w:rStyle w:val="Hyperlink"/>
          <w:rFonts w:ascii="Times New Roman" w:hAnsi="Times New Roman" w:cs="Times New Roman"/>
          <w:color w:val="000000" w:themeColor="text1"/>
          <w:sz w:val="16"/>
          <w:szCs w:val="16"/>
        </w:rPr>
        <w:t>lierung-eu-kommission-crispr-gentechnik.html</w:t>
      </w:r>
    </w:hyperlink>
    <w:r w:rsidRPr="00772299">
      <w:rPr>
        <w:rFonts w:ascii="Times New Roman" w:hAnsi="Times New Roman" w:cs="Times New Roman"/>
        <w:color w:val="000000" w:themeColor="text1"/>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FBBB90" w14:textId="77777777" w:rsidR="00A64C72" w:rsidRDefault="00A64C72" w:rsidP="00772299">
      <w:r>
        <w:separator/>
      </w:r>
    </w:p>
  </w:footnote>
  <w:footnote w:type="continuationSeparator" w:id="0">
    <w:p w14:paraId="04E2443B" w14:textId="77777777" w:rsidR="00A64C72" w:rsidRDefault="00A64C72" w:rsidP="007722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292D5E"/>
    <w:multiLevelType w:val="multilevel"/>
    <w:tmpl w:val="2FD09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E2B0CA2"/>
    <w:multiLevelType w:val="multilevel"/>
    <w:tmpl w:val="952A0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38906730">
    <w:abstractNumId w:val="0"/>
  </w:num>
  <w:num w:numId="2" w16cid:durableId="3780162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766"/>
    <w:rsid w:val="0027424F"/>
    <w:rsid w:val="00360766"/>
    <w:rsid w:val="003E3B02"/>
    <w:rsid w:val="00481D8C"/>
    <w:rsid w:val="00526ABF"/>
    <w:rsid w:val="00686CD4"/>
    <w:rsid w:val="00772299"/>
    <w:rsid w:val="008A6E93"/>
    <w:rsid w:val="00A64C72"/>
    <w:rsid w:val="00AA3C66"/>
    <w:rsid w:val="00C52871"/>
    <w:rsid w:val="00C52E55"/>
    <w:rsid w:val="00D71386"/>
    <w:rsid w:val="00E226FC"/>
    <w:rsid w:val="00ED4E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F8816"/>
  <w15:chartTrackingRefBased/>
  <w15:docId w15:val="{3EEE7719-A274-3040-9A98-C982B3173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6076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36076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unhideWhenUsed/>
    <w:qFormat/>
    <w:rsid w:val="00360766"/>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360766"/>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360766"/>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360766"/>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360766"/>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360766"/>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360766"/>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60766"/>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360766"/>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rsid w:val="00360766"/>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360766"/>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360766"/>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360766"/>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360766"/>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360766"/>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360766"/>
    <w:rPr>
      <w:rFonts w:eastAsiaTheme="majorEastAsia" w:cstheme="majorBidi"/>
      <w:color w:val="272727" w:themeColor="text1" w:themeTint="D8"/>
    </w:rPr>
  </w:style>
  <w:style w:type="paragraph" w:styleId="Titel">
    <w:name w:val="Title"/>
    <w:basedOn w:val="Standard"/>
    <w:next w:val="Standard"/>
    <w:link w:val="TitelZchn"/>
    <w:uiPriority w:val="10"/>
    <w:qFormat/>
    <w:rsid w:val="00360766"/>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60766"/>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360766"/>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360766"/>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360766"/>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360766"/>
    <w:rPr>
      <w:i/>
      <w:iCs/>
      <w:color w:val="404040" w:themeColor="text1" w:themeTint="BF"/>
    </w:rPr>
  </w:style>
  <w:style w:type="paragraph" w:styleId="Listenabsatz">
    <w:name w:val="List Paragraph"/>
    <w:basedOn w:val="Standard"/>
    <w:uiPriority w:val="34"/>
    <w:qFormat/>
    <w:rsid w:val="00360766"/>
    <w:pPr>
      <w:ind w:left="720"/>
      <w:contextualSpacing/>
    </w:pPr>
  </w:style>
  <w:style w:type="character" w:styleId="IntensiveHervorhebung">
    <w:name w:val="Intense Emphasis"/>
    <w:basedOn w:val="Absatz-Standardschriftart"/>
    <w:uiPriority w:val="21"/>
    <w:qFormat/>
    <w:rsid w:val="00360766"/>
    <w:rPr>
      <w:i/>
      <w:iCs/>
      <w:color w:val="0F4761" w:themeColor="accent1" w:themeShade="BF"/>
    </w:rPr>
  </w:style>
  <w:style w:type="paragraph" w:styleId="IntensivesZitat">
    <w:name w:val="Intense Quote"/>
    <w:basedOn w:val="Standard"/>
    <w:next w:val="Standard"/>
    <w:link w:val="IntensivesZitatZchn"/>
    <w:uiPriority w:val="30"/>
    <w:qFormat/>
    <w:rsid w:val="0036076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360766"/>
    <w:rPr>
      <w:i/>
      <w:iCs/>
      <w:color w:val="0F4761" w:themeColor="accent1" w:themeShade="BF"/>
    </w:rPr>
  </w:style>
  <w:style w:type="character" w:styleId="IntensiverVerweis">
    <w:name w:val="Intense Reference"/>
    <w:basedOn w:val="Absatz-Standardschriftart"/>
    <w:uiPriority w:val="32"/>
    <w:qFormat/>
    <w:rsid w:val="00360766"/>
    <w:rPr>
      <w:b/>
      <w:bCs/>
      <w:smallCaps/>
      <w:color w:val="0F4761" w:themeColor="accent1" w:themeShade="BF"/>
      <w:spacing w:val="5"/>
    </w:rPr>
  </w:style>
  <w:style w:type="character" w:customStyle="1" w:styleId="apple-converted-space">
    <w:name w:val="apple-converted-space"/>
    <w:basedOn w:val="Absatz-Standardschriftart"/>
    <w:rsid w:val="00360766"/>
  </w:style>
  <w:style w:type="paragraph" w:styleId="StandardWeb">
    <w:name w:val="Normal (Web)"/>
    <w:basedOn w:val="Standard"/>
    <w:uiPriority w:val="99"/>
    <w:semiHidden/>
    <w:unhideWhenUsed/>
    <w:rsid w:val="00360766"/>
    <w:pPr>
      <w:spacing w:before="100" w:beforeAutospacing="1" w:after="100" w:afterAutospacing="1"/>
    </w:pPr>
    <w:rPr>
      <w:rFonts w:ascii="Times New Roman" w:eastAsia="Times New Roman" w:hAnsi="Times New Roman" w:cs="Times New Roman"/>
      <w:kern w:val="0"/>
      <w:lang w:eastAsia="de-DE"/>
      <w14:ligatures w14:val="none"/>
    </w:rPr>
  </w:style>
  <w:style w:type="character" w:styleId="Fett">
    <w:name w:val="Strong"/>
    <w:basedOn w:val="Absatz-Standardschriftart"/>
    <w:uiPriority w:val="22"/>
    <w:qFormat/>
    <w:rsid w:val="00360766"/>
    <w:rPr>
      <w:b/>
      <w:bCs/>
    </w:rPr>
  </w:style>
  <w:style w:type="character" w:styleId="Hervorhebung">
    <w:name w:val="Emphasis"/>
    <w:basedOn w:val="Absatz-Standardschriftart"/>
    <w:uiPriority w:val="20"/>
    <w:qFormat/>
    <w:rsid w:val="00360766"/>
    <w:rPr>
      <w:i/>
      <w:iCs/>
    </w:rPr>
  </w:style>
  <w:style w:type="character" w:styleId="Hyperlink">
    <w:name w:val="Hyperlink"/>
    <w:basedOn w:val="Absatz-Standardschriftart"/>
    <w:uiPriority w:val="99"/>
    <w:unhideWhenUsed/>
    <w:rsid w:val="00360766"/>
    <w:rPr>
      <w:color w:val="0000FF"/>
      <w:u w:val="single"/>
    </w:rPr>
  </w:style>
  <w:style w:type="character" w:styleId="Zeilennummer">
    <w:name w:val="line number"/>
    <w:basedOn w:val="Absatz-Standardschriftart"/>
    <w:uiPriority w:val="99"/>
    <w:semiHidden/>
    <w:unhideWhenUsed/>
    <w:rsid w:val="00772299"/>
  </w:style>
  <w:style w:type="paragraph" w:styleId="Kopfzeile">
    <w:name w:val="header"/>
    <w:basedOn w:val="Standard"/>
    <w:link w:val="KopfzeileZchn"/>
    <w:uiPriority w:val="99"/>
    <w:unhideWhenUsed/>
    <w:rsid w:val="00772299"/>
    <w:pPr>
      <w:tabs>
        <w:tab w:val="center" w:pos="4536"/>
        <w:tab w:val="right" w:pos="9072"/>
      </w:tabs>
    </w:pPr>
  </w:style>
  <w:style w:type="character" w:customStyle="1" w:styleId="KopfzeileZchn">
    <w:name w:val="Kopfzeile Zchn"/>
    <w:basedOn w:val="Absatz-Standardschriftart"/>
    <w:link w:val="Kopfzeile"/>
    <w:uiPriority w:val="99"/>
    <w:rsid w:val="00772299"/>
  </w:style>
  <w:style w:type="paragraph" w:styleId="Fuzeile">
    <w:name w:val="footer"/>
    <w:basedOn w:val="Standard"/>
    <w:link w:val="FuzeileZchn"/>
    <w:uiPriority w:val="99"/>
    <w:unhideWhenUsed/>
    <w:rsid w:val="00772299"/>
    <w:pPr>
      <w:tabs>
        <w:tab w:val="center" w:pos="4536"/>
        <w:tab w:val="right" w:pos="9072"/>
      </w:tabs>
    </w:pPr>
  </w:style>
  <w:style w:type="character" w:customStyle="1" w:styleId="FuzeileZchn">
    <w:name w:val="Fußzeile Zchn"/>
    <w:basedOn w:val="Absatz-Standardschriftart"/>
    <w:link w:val="Fuzeile"/>
    <w:uiPriority w:val="99"/>
    <w:rsid w:val="00772299"/>
  </w:style>
  <w:style w:type="character" w:styleId="NichtaufgelsteErwhnung">
    <w:name w:val="Unresolved Mention"/>
    <w:basedOn w:val="Absatz-Standardschriftart"/>
    <w:uiPriority w:val="99"/>
    <w:semiHidden/>
    <w:unhideWhenUsed/>
    <w:rsid w:val="00772299"/>
    <w:rPr>
      <w:color w:val="605E5C"/>
      <w:shd w:val="clear" w:color="auto" w:fill="E1DFDD"/>
    </w:rPr>
  </w:style>
  <w:style w:type="character" w:styleId="BesuchterLink">
    <w:name w:val="FollowedHyperlink"/>
    <w:basedOn w:val="Absatz-Standardschriftart"/>
    <w:uiPriority w:val="99"/>
    <w:semiHidden/>
    <w:unhideWhenUsed/>
    <w:rsid w:val="00E226FC"/>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s://www.transgen.de/aktuell/2880.ngt-regulierung-eu-kommission-crispr-gentechnik.html"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1175</Words>
  <Characters>8040</Characters>
  <Application>Microsoft Office Word</Application>
  <DocSecurity>0</DocSecurity>
  <Lines>131</Lines>
  <Paragraphs>43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Wilhelmy</dc:creator>
  <cp:keywords/>
  <dc:description/>
  <cp:lastModifiedBy>Lisa Wilhelmy</cp:lastModifiedBy>
  <cp:revision>3</cp:revision>
  <dcterms:created xsi:type="dcterms:W3CDTF">2025-12-29T14:04:00Z</dcterms:created>
  <dcterms:modified xsi:type="dcterms:W3CDTF">2026-01-02T10:33:00Z</dcterms:modified>
</cp:coreProperties>
</file>